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footer1.xml" ContentType="application/vnd.openxmlformats-officedocument.wordprocessingml.footer+xml"/>
  <Override PartName="/word/diagrams/layout1.xml" ContentType="application/vnd.openxmlformats-officedocument.drawingml.diagramLayout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diagrams/quickStyle1.xml" ContentType="application/vnd.openxmlformats-officedocument.drawingml.diagramQuick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diagrams/drawing1.xml" ContentType="application/vnd.openxmlformats-officedocument.drawingml.diagramDraw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Методические рекомендации по суммативному оцениванию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История Казахстана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8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 класс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Методические рекомендации составлены в помощь учителю при планировании, организации и проведении суммативного оценивания по предмету «История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Казахстана» для обучающихся в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8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классах. Методические рекомендации подготовлены на основе учебной программы по предмету «История Казахстана» (в рамках обновления содержания среднего образования) для основной школы (5-9 классы) (с русским языком обучения) и учебного плана.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Задания для суммативного оценивания за раздел/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сквозную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тему позволят учителю определить уровень достижения учащимися целей обучения, запланированных на четверть.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проведения суммативного оценивания за раздел/скво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зную тему в методических рекомендациях предлагаются задания, критерии оценивания с дескрипторами и баллами. Также в сборнике описаны возможные уровни учебных достижений учащихся (рубрики). Задания с дескрипторами и баллами носят рекомендательный характер.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 подготовке методических рекомендаций использованы ресурсы (рисунки, фотографии, тексты, видео- и аудиоматериалы и др.), находящиеся в открытом доступе на официальных интернет-сайтах.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sdt>
      <w:sdtPr>
        <w15:appearance w15:val="boundingBox"/>
        <w:id w:val="-148749268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eastAsia="en-US"/>
        </w:rPr>
      </w:sdtPr>
      <w:sdtContent>
        <w:p>
          <w:pPr>
            <w:pStyle w:val="730"/>
            <w:jc w:val="center"/>
            <w:spacing w:before="0" w:line="240" w:lineRule="auto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 xml:space="preserve">Содержание</w:t>
          </w: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r>
        </w:p>
        <w:p>
          <w:pPr>
            <w:rPr>
              <w:lang w:eastAsia="ru-RU"/>
            </w:rPr>
          </w:pPr>
          <w:r>
            <w:rPr>
              <w:lang w:eastAsia="ru-RU"/>
            </w:rPr>
          </w:r>
          <w:r>
            <w:rPr>
              <w:lang w:eastAsia="ru-RU"/>
            </w:rPr>
          </w:r>
        </w:p>
        <w:p>
          <w:pPr>
            <w:pStyle w:val="726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tooltip="#_Toc511373932" w:anchor="_Toc511373932" w:history="1"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ЗАДАНИЯ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lang w:val="kk-KZ" w:eastAsia="ru-RU"/>
              </w:rPr>
              <w:t xml:space="preserve"> 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I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_Toc511373932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3" w:anchor="_Toc511373933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</w:t>
            </w:r>
            <w:r>
              <w:rPr>
                <w:rStyle w:val="728"/>
                <w:rFonts w:ascii="Times New Roman" w:hAnsi="Times New Roman" w:eastAsia="MS Minngs"/>
                <w:bCs/>
                <w:lang w:eastAsia="ru-RU"/>
              </w:rPr>
              <w:t xml:space="preserve">Казахско-джунгарские войны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_Toc511373933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4" w:anchor="_Toc511373934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</w:t>
            </w:r>
            <w:r>
              <w:rPr>
                <w:rStyle w:val="728"/>
                <w:rFonts w:ascii="Times New Roman" w:hAnsi="Times New Roman" w:eastAsia="MS Minngs"/>
                <w:bCs/>
                <w:lang w:eastAsia="ru-RU"/>
              </w:rPr>
              <w:t xml:space="preserve">Казахское ханство в XVIII веке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_Toc511373934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6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5" w:anchor="_Toc511373935" w:history="1"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ЗАДАНИЯ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II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_Toc511373935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6" w:anchor="_Toc511373936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</w:t>
            </w:r>
          </w:hyperlink>
          <w:r>
            <w:rPr>
              <w:rFonts w:asciiTheme="minorHAnsi" w:hAnsiTheme="minorHAnsi" w:eastAsiaTheme="minorEastAsia" w:cstheme="minorBidi"/>
              <w:lang w:eastAsia="ru-RU"/>
            </w:rPr>
            <w:t xml:space="preserve"> </w:t>
          </w:r>
          <w:hyperlink w:tooltip="#_Toc511373937" w:anchor="_Toc511373937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«Культура Казахстана в XVIII веке»</w:t>
            </w:r>
            <w:r>
              <w:tab/>
            </w:r>
            <w:r>
              <w:fldChar w:fldCharType="begin"/>
            </w:r>
            <w:r>
              <w:instrText xml:space="preserve"> PAGEREF _Toc511373937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8" w:anchor="_Toc511373938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«Колонизация и народно-освободительная борьба»</w:t>
            </w:r>
            <w:r>
              <w:tab/>
            </w:r>
            <w:r>
              <w:fldChar w:fldCharType="begin"/>
            </w:r>
            <w:r>
              <w:instrText xml:space="preserve"> PAGEREF _Toc511373938 \h </w:instrText>
            </w:r>
            <w:r/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ind w:left="0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9" w:anchor="_Toc511373939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bCs/>
                <w:lang w:eastAsia="ru-RU"/>
              </w:rPr>
              <w:t xml:space="preserve">III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_Toc511373939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0" w:anchor="_Toc511373940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«Колонизация и народно-освободительная борьба»</w:t>
            </w:r>
            <w:r>
              <w:tab/>
            </w:r>
            <w:r>
              <w:fldChar w:fldCharType="begin"/>
            </w:r>
            <w:r>
              <w:instrText xml:space="preserve"> PAGEREF _Toc511373940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1" w:anchor="_Toc511373941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«Казахстан в составе Российской империи»</w:t>
            </w:r>
            <w:r>
              <w:tab/>
            </w:r>
            <w:r>
              <w:fldChar w:fldCharType="begin"/>
            </w:r>
            <w:r>
              <w:instrText xml:space="preserve"> PAGEREF _Toc511373941 \h </w:instrText>
            </w:r>
            <w:r/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2" w:anchor="_Toc511373942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</w:t>
            </w:r>
          </w:hyperlink>
          <w:r>
            <w:rPr>
              <w:rFonts w:asciiTheme="minorHAnsi" w:hAnsiTheme="minorHAnsi" w:eastAsiaTheme="minorEastAsia" w:cstheme="minorBidi"/>
              <w:lang w:eastAsia="ru-RU"/>
            </w:rPr>
            <w:t xml:space="preserve"> </w:t>
          </w:r>
          <w:hyperlink w:tooltip="#_Toc511373943" w:anchor="_Toc511373943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«Казахстан в составе Российской империи»</w:t>
            </w:r>
            <w:r>
              <w:tab/>
            </w:r>
            <w:r>
              <w:fldChar w:fldCharType="begin"/>
            </w:r>
            <w:r>
              <w:instrText xml:space="preserve"> PAGEREF _Toc511373943 \h </w:instrText>
            </w:r>
            <w:r/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ind w:left="0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4" w:anchor="_Toc511373944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bCs/>
                <w:lang w:eastAsia="ru-RU"/>
              </w:rPr>
              <w:t xml:space="preserve">IY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_Toc511373944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5" w:anchor="_Toc511373945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«Культура Казахстана в XIХ - начале ХХ веков»</w:t>
            </w:r>
            <w:r>
              <w:tab/>
            </w:r>
            <w:r>
              <w:fldChar w:fldCharType="begin"/>
            </w:r>
            <w:r>
              <w:instrText xml:space="preserve"> PAGEREF _Toc511373945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</w:r>
        </w:p>
      </w:sdtContent>
    </w:sdt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/>
      <w:bookmarkStart w:id="0" w:name="_Toc511373932"/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ЗАДАНИЯ ПО СУММАТИВНОМУ ОЦЕНИВАНИЮ ЗА 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I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ЧЕТВЕРТЬ</w:t>
      </w:r>
      <w:bookmarkEnd w:id="0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" w:name="_Toc511373933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Казахско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-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джунгарские войны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»</w:t>
      </w:r>
      <w:bookmarkEnd w:id="1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Начало Отечественной войны против джунгарской агрессии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Организация единого народного ополчения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7.4.1.1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последствия джунгарского нашествия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7.3.1.2 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нализировать 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Критерий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влияние последствий войны 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политическое положение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П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р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иведите факты о разрушительных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последствиях джунгарского нашествия на хозяйство казахов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 И напишите вывод.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xmlns:wp="http://schemas.openxmlformats.org/drawingml/2006/wordprocessingDrawing" distT="0" distB="0" distL="0" distR="0">
            <wp:extent cx="3942893" cy="1887321"/>
            <wp:effectExtent l="57150" t="57150" r="57785" b="55880"/>
            <wp:docPr id="1" name="Схема 1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4" r:qs="rId15" r:cs="rId13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Вывод:</w:t>
      </w:r>
      <w:r>
        <w:rPr>
          <w:rFonts w:ascii="Times New Roman" w:hAnsi="Times New Roman" w:cs="Times New Roman"/>
          <w:i/>
          <w:sz w:val="24"/>
          <w:szCs w:val="24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пишите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значение курултая в Ордабасы в объединении казахов прот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ив джунгар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П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олитиче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ская ситуация накануне курултая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не менее 3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примеров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2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Влияние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курултая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на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развитие последующих исторических событий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не менее 2 фактов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3.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Вывод.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3085"/>
        <w:gridCol w:w="1134"/>
        <w:gridCol w:w="3998"/>
        <w:gridCol w:w="1128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28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1104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влияние последствий войны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приводит первый 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0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второй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третий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разрушительных последствиях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четвертый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разрушительных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ишет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политическое положение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 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 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 факт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 развитие последующих исторических событий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 факт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 на развитие последующих исторических событий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елает обоснованный вывод.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1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9"/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Казахско-джунгарские войны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676"/>
        <w:gridCol w:w="4111"/>
        <w:gridCol w:w="3552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Определяет  влияние последствий войны 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784860</wp:posOffset>
                      </wp:positionV>
                      <wp:extent cx="207010" cy="172085"/>
                      <wp:effectExtent l="0" t="0" r="21590" b="18415"/>
                      <wp:wrapNone/>
                      <wp:docPr id="2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0" o:spid="_x0000_s0" o:spt="1" type="#_x0000_t1" style="position:absolute;z-index:251715584;o:allowoverlap:true;o:allowincell:true;mso-position-horizontal-relative:text;margin-left:152.00pt;mso-position-horizontal:absolute;mso-position-vertical-relative:text;margin-top:61.8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1/2/3/4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фактов разрушительных последствий войны с джунгарами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785512</wp:posOffset>
                      </wp:positionV>
                      <wp:extent cx="207010" cy="172085"/>
                      <wp:effectExtent l="0" t="0" r="21590" b="18415"/>
                      <wp:wrapNone/>
                      <wp:docPr id="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" o:spid="_x0000_s1" o:spt="1" type="#_x0000_t1" style="position:absolute;z-index:251668992;o:allowoverlap:true;o:allowincell:true;mso-position-horizontal-relative:text;margin-left:150.95pt;mso-position-horizontal:absolute;mso-position-vertical-relative:text;margin-top:61.8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064" behindDoc="1" locked="0" layoutInCell="1" allowOverlap="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707390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72064;o:allowoverlap:true;o:allowincell:true;mso-position-horizontal-relative:text;margin-left:144.70pt;mso-position-horizontal:absolute;mso-position-vertical-relative:text;margin-top:55.7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 влияние последствий войны с джунгарами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21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 анализе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положения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1871813</wp:posOffset>
                      </wp:positionH>
                      <wp:positionV relativeFrom="paragraph">
                        <wp:posOffset>481378</wp:posOffset>
                      </wp:positionV>
                      <wp:extent cx="207010" cy="172085"/>
                      <wp:effectExtent l="0" t="0" r="21590" b="18415"/>
                      <wp:wrapNone/>
                      <wp:docPr id="5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" o:spid="_x0000_s3" o:spt="1" type="#_x0000_t1" style="position:absolute;z-index:251671040;o:allowoverlap:true;o:allowincell:true;mso-position-horizontal-relative:text;margin-left:147.39pt;mso-position-horizontal:absolute;mso-position-vertical-relative:text;margin-top:37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2123224</wp:posOffset>
                      </wp:positionH>
                      <wp:positionV relativeFrom="paragraph">
                        <wp:posOffset>1011232</wp:posOffset>
                      </wp:positionV>
                      <wp:extent cx="207010" cy="172085"/>
                      <wp:effectExtent l="0" t="0" r="21590" b="18415"/>
                      <wp:wrapNone/>
                      <wp:docPr id="6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o:spt="1" type="#_x0000_t1" style="position:absolute;z-index:251670016;o:allowoverlap:true;o:allowincell:true;mso-position-horizontal-relative:text;margin-left:167.18pt;mso-position-horizontal:absolute;mso-position-vertical-relative:text;margin-top:79.62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определении  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политических ситуаций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факта о влиянии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 на развитие последующих исторических событий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составлении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247650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7" name="Рисунок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-251718656;o:allowoverlap:true;o:allowincell:true;mso-position-horizontal-relative:text;margin-left:135.90pt;mso-position-horizontal:absolute;mso-position-vertical-relative:text;margin-top:19.5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2" w:name="_Toc51137393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Казахское ханство в XVIII веке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»</w:t>
      </w:r>
      <w:bookmarkEnd w:id="2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234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История казахско-русских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отношений до начала XVIII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Внутренняя и внешняя политика Абылай хана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412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результаты внешней политики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7.3.1.2 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нализировать внутрен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нюю политику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414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нюю политику в Казахском ханстве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Отметьте на карте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не менее 4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крепостей, построенных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на территории Казахстана в начале XVIII века.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9121" cy="3061252"/>
                <wp:effectExtent l="0" t="0" r="6985" b="6350"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19981" cy="30720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4.50pt;height:241.0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оценку </w:t>
      </w:r>
      <w:r>
        <w:rPr>
          <w:rFonts w:ascii="Times New Roman" w:hAnsi="Times New Roman" w:cs="Times New Roman"/>
          <w:sz w:val="24"/>
          <w:szCs w:val="24"/>
        </w:rPr>
        <w:t xml:space="preserve">политики</w:t>
      </w:r>
      <w:r>
        <w:rPr>
          <w:rFonts w:ascii="Times New Roman" w:hAnsi="Times New Roman" w:cs="Times New Roman"/>
          <w:sz w:val="24"/>
          <w:szCs w:val="24"/>
        </w:rPr>
        <w:t xml:space="preserve"> Абылай хана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Опишите политическую ситуацию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в Казахском ханстве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до прихода к власти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(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не менее 3-х пример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                           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 w:eastAsia="MS Minngs"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С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итуация в Казахском ханстве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, сложившаяся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после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прихода к власти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не менее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-х примеров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  </w:t>
      </w:r>
      <w:r>
        <w:rPr>
          <w:rFonts w:ascii="Times New Roman" w:hAnsi="Times New Roman" w:eastAsia="MS Minngs"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Влияние политики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 развитие п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оследующих исторических событий.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  <w:br w:type="page" w:clear="all"/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tbl>
      <w:tblPr>
        <w:tblStyle w:val="733"/>
        <w:tblW w:w="0" w:type="auto"/>
        <w:tblLook w:val="04A0" w:firstRow="1" w:lastRow="0" w:firstColumn="1" w:lastColumn="0" w:noHBand="0" w:noVBand="1"/>
      </w:tblPr>
      <w:tblGrid>
        <w:gridCol w:w="3045"/>
        <w:gridCol w:w="1132"/>
        <w:gridCol w:w="4040"/>
        <w:gridCol w:w="1129"/>
      </w:tblGrid>
      <w:tr>
        <w:tblPrEx/>
        <w:trPr>
          <w:trHeight w:val="278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29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88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тмечает на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2-ю крепость;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3-ю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4-ю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2-й 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3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 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пример изменений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705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2-й пример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изменени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>
          <w:trHeight w:val="705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3-й пример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изменени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1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пределяет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влияние политики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Абылай хана на развитие последующих исторических событий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1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«Казахское ханство в XVIII веке»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tbl>
      <w:tblPr>
        <w:tblW w:w="14609" w:type="dxa"/>
        <w:tblInd w:w="-1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0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341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9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" o:spid="_x0000_s7" o:spt="1" type="#_x0000_t1" style="position:absolute;z-index:251640320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результатов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указании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611505</wp:posOffset>
                      </wp:positionV>
                      <wp:extent cx="207010" cy="172085"/>
                      <wp:effectExtent l="0" t="0" r="21590" b="18415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type="#_x0000_t1" style="position:absolute;z-index:251636224;o:allowoverlap:true;o:allowincell:true;mso-position-horizontal-relative:text;margin-left:150.95pt;mso-position-horizontal:absolute;mso-position-vertical-relative:text;margin-top:48.1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1" locked="0" layoutInCell="1" allowOverlap="1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198019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11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-251647488;o:allowoverlap:true;o:allowincell:true;mso-position-horizontal-relative:text;margin-left:155.55pt;mso-position-horizontal:absolute;mso-position-vertical-relative:text;margin-top:15.59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66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 анализе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внутренней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политики в Казахском ханстве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1878641</wp:posOffset>
                      </wp:positionH>
                      <wp:positionV relativeFrom="paragraph">
                        <wp:posOffset>623115</wp:posOffset>
                      </wp:positionV>
                      <wp:extent cx="207010" cy="172085"/>
                      <wp:effectExtent l="0" t="0" r="21590" b="18415"/>
                      <wp:wrapNone/>
                      <wp:docPr id="12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" o:spid="_x0000_s10" o:spt="1" type="#_x0000_t1" style="position:absolute;z-index:251639296;o:allowoverlap:true;o:allowincell:true;mso-position-horizontal-relative:text;margin-left:147.92pt;mso-position-horizontal:absolute;mso-position-vertical-relative:text;margin-top:49.06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1175230</wp:posOffset>
                      </wp:positionV>
                      <wp:extent cx="207010" cy="172085"/>
                      <wp:effectExtent l="0" t="0" r="21590" b="18415"/>
                      <wp:wrapNone/>
                      <wp:docPr id="13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1" o:spid="_x0000_s11" o:spt="1" type="#_x0000_t1" style="position:absolute;z-index:251638272;o:allowoverlap:true;o:allowincell:true;mso-position-horizontal-relative:text;margin-left:150.85pt;mso-position-horizontal:absolute;mso-position-vertical-relative:text;margin-top:92.54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Допускает ошибки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политических ситуаций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влияния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политики Абылай хана на развитие последующих исторических событий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1237879</wp:posOffset>
                      </wp:positionV>
                      <wp:extent cx="207010" cy="172085"/>
                      <wp:effectExtent l="0" t="0" r="21590" b="18415"/>
                      <wp:wrapNone/>
                      <wp:docPr id="14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" o:spid="_x0000_s12" o:spt="1" type="#_x0000_t1" style="position:absolute;z-index:251637248;o:allowoverlap:true;o:allowincell:true;mso-position-horizontal-relative:text;margin-left:157.20pt;mso-position-horizontal:absolute;mso-position-vertical-relative:text;margin-top:97.47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7874" w:leader="none"/>
        </w:tabs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/>
      <w:bookmarkStart w:id="3" w:name="_Toc511373935"/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ЗАДАНИЯ ПО СУММАТИВНОМУ ОЦЕНИВАНИЮ ЗА 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II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ЧЕТВЕРТЬ</w:t>
      </w:r>
      <w:bookmarkEnd w:id="3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4" w:name="_Toc511373936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</w:t>
      </w:r>
      <w:bookmarkEnd w:id="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5" w:name="_Toc511373937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«Культура Казахстана в XVIII веке»</w:t>
      </w:r>
      <w:bookmarkEnd w:id="5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449" w:type="dxa"/>
        <w:jc w:val="center"/>
        <w:tblLayout w:type="fixed"/>
        <w:tblLook w:val="04A0" w:firstRow="1" w:lastRow="0" w:firstColumn="1" w:lastColumn="0" w:noHBand="0" w:noVBand="1"/>
      </w:tblPr>
      <w:tblGrid>
        <w:gridCol w:w="3212"/>
        <w:gridCol w:w="6237"/>
      </w:tblGrid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Устное народное творчество казахов в XVIII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Материальная культура казахов в XVIII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7.2.1.1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ределять ценность и значимость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обычаев и традиций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7.2.2.4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достижения прикладного искусства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442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достижения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ого искусства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924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 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1.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Дополните текст, используя слова для справок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У казахского народа принято считать своим долгом - знать всех своих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(__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_______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)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до седьмого колена. Эта традиция исходит из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Другой отличительной чертой казахского народа являлось и является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Обычаев и традиций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связанных с гостеприимством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у казахов очень много. Так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обязанностью хозяина и хозяйки считалось радушно встретить и накормить гостя. Казахская кухня всегда славилась разнообразием вкуснейших мясных блюд и деликатесов, таких как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(_________),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казы, шужык и т.д.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а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также полезными напитками: кумыс, шубат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айран и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конечно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же,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чай. Свои особенности имеет и воспитание детей у казахов. Еще одной характерной чертой казахского н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арода являю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тся его сплоченность,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взаимовыручка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и взаимопомощь. Жители одного аула всегда были как одна большая семья. Если у кого-то случалась беда, то соседи и родственники обязатель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но стремились помочь. Выручали «всем миром»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этот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обычай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называется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(_________)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Слова для справок</w:t>
      </w: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</w:p>
    <w:tbl>
      <w:tblPr>
        <w:tblStyle w:val="734"/>
        <w:tblW w:w="92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2297"/>
        <w:gridCol w:w="1842"/>
        <w:gridCol w:w="2410"/>
      </w:tblGrid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2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гостеприимство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асар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2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предков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ет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тенгрианства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</w:tbl>
    <w:p>
      <w:pPr>
        <w:jc w:val="right"/>
        <w:spacing w:after="0" w:line="240" w:lineRule="auto"/>
        <w:tabs>
          <w:tab w:val="left" w:pos="55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2.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Напишите эссе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о дост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ижениях прикладного искусства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казахского народа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на тему: «Красота искусства – знак красоты народа»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Критерии оценивания: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Укажите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достижени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прикладного искусства  казахского народа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Опишите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влияние данных достижений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на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материальную культуру казахов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Состав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ляет аргументированный вывод.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2115" w:leader="none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</w:t>
      </w:r>
      <w:r>
        <w:rPr>
          <w:rFonts w:ascii="Times New Roman" w:hAnsi="Times New Roman"/>
          <w:bCs/>
          <w:sz w:val="24"/>
          <w:szCs w:val="24"/>
        </w:rPr>
        <w:t xml:space="preserve"> Рассмотрите</w:t>
      </w:r>
      <w:r>
        <w:rPr>
          <w:rFonts w:ascii="Times New Roman" w:hAnsi="Times New Roman"/>
          <w:bCs/>
          <w:sz w:val="24"/>
          <w:szCs w:val="24"/>
        </w:rPr>
        <w:t xml:space="preserve"> изображение</w:t>
      </w:r>
      <w:r>
        <w:rPr>
          <w:rFonts w:ascii="Times New Roman" w:hAnsi="Times New Roman"/>
          <w:bCs/>
          <w:sz w:val="24"/>
          <w:szCs w:val="24"/>
        </w:rPr>
        <w:t xml:space="preserve">, ответьте на вопросы: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ind w:left="1440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1.</w:t>
      </w:r>
      <w:r>
        <w:rPr>
          <w:rFonts w:ascii="Times New Roman" w:hAnsi="Times New Roman" w:eastAsia="Calibri" w:cs="Times New Roman"/>
          <w:bCs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Назовите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орнамент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, из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ображенный на иллюстрации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left="1416"/>
        <w:jc w:val="both"/>
        <w:spacing w:after="0" w:line="240" w:lineRule="auto"/>
        <w:rPr>
          <w:rFonts w:ascii="Times New Roman" w:hAnsi="Times New Roman" w:eastAsia="Calibri" w:cs="Times New Roman"/>
          <w:bCs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447040</wp:posOffset>
                </wp:positionV>
                <wp:extent cx="2834005" cy="2265045"/>
                <wp:effectExtent l="0" t="0" r="4445" b="1905"/>
                <wp:wrapSquare wrapText="bothSides"/>
                <wp:docPr id="15" name="Рисунок 14" descr="Картинки по запросу казахский орнамент кошкар муйиз  на ковр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Картинки по запросу казахский орнамент кошкар муйиз  на ковр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0" b="20081"/>
                        <a:stretch/>
                      </pic:blipFill>
                      <pic:spPr bwMode="auto">
                        <a:xfrm>
                          <a:off x="0" y="0"/>
                          <a:ext cx="2834005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95104;o:allowoverlap:true;o:allowincell:true;mso-position-horizontal-relative:text;margin-left:-6.25pt;mso-position-horizontal:absolute;mso-position-vertical-relative:text;margin-top:35.20pt;mso-position-vertical:absolute;width:223.15pt;height:178.35pt;mso-wrap-distance-left:9.00pt;mso-wrap-distance-top:0.00pt;mso-wrap-distance-right:9.00pt;mso-wrap-distance-bottom:0.00pt;" stroked="f">
                <v:path textboxrect="0,0,0,0"/>
                <w10:wrap type="square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Раскройте смысловое значение данного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орнаментальн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ого мотива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прикладн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ого искусства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казахского народа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Calibri" w:cs="Times New Roman"/>
          <w:bCs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i/>
          <w:sz w:val="24"/>
          <w:szCs w:val="24"/>
        </w:rPr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2014"/>
        <w:gridCol w:w="1081"/>
        <w:gridCol w:w="5127"/>
        <w:gridCol w:w="1276"/>
      </w:tblGrid>
      <w:tr>
        <w:tblPrEx/>
        <w:trPr>
          <w:trHeight w:val="278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25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ую особенность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55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 достижения прикладного искусства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казывает  достижени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 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35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достижени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42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аргументированный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название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2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смысловое значение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данного орнаментального мотива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22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«Культура Казахстана в XVIII веке»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84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1929842</wp:posOffset>
                      </wp:positionH>
                      <wp:positionV relativeFrom="paragraph">
                        <wp:posOffset>875030</wp:posOffset>
                      </wp:positionV>
                      <wp:extent cx="207010" cy="172085"/>
                      <wp:effectExtent l="0" t="0" r="21590" b="18415"/>
                      <wp:wrapNone/>
                      <wp:docPr id="16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4" o:spid="_x0000_s14" o:spt="1" type="#_x0000_t1" style="position:absolute;z-index:251629568;o:allowoverlap:true;o:allowincell:true;mso-position-horizontal-relative:text;margin-left:151.96pt;mso-position-horizontal:absolute;mso-position-vertical-relative:text;margin-top:68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/2/3/4/5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характерных особенностей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/2/3/4/5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характерных особенностей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2017</wp:posOffset>
                      </wp:positionV>
                      <wp:extent cx="207010" cy="172085"/>
                      <wp:effectExtent l="0" t="0" r="21590" b="18415"/>
                      <wp:wrapNone/>
                      <wp:docPr id="17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5" o:spid="_x0000_s15" o:spt="1" type="#_x0000_t1" style="position:absolute;z-index:251641344;o:allowoverlap:true;o:allowincell:true;mso-position-horizontal-relative:text;margin-left:151.05pt;mso-position-horizontal:absolute;mso-position-vertical-relative:text;margin-top:0.16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характерные особенности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343577</wp:posOffset>
                      </wp:positionV>
                      <wp:extent cx="207010" cy="172085"/>
                      <wp:effectExtent l="0" t="0" r="21590" b="18415"/>
                      <wp:wrapNone/>
                      <wp:docPr id="18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" o:spid="_x0000_s16" o:spt="1" type="#_x0000_t1" style="position:absolute;z-index:251642368;o:allowoverlap:true;o:allowincell:true;mso-position-horizontal-relative:text;margin-left:148.80pt;mso-position-horizontal:absolute;mso-position-vertical-relative:text;margin-top:27.0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</w:tr>
      <w:tr>
        <w:tblPrEx/>
        <w:trPr>
          <w:trHeight w:val="225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достижения прикладн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ого искусства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1661795</wp:posOffset>
                      </wp:positionV>
                      <wp:extent cx="207010" cy="172085"/>
                      <wp:effectExtent l="0" t="0" r="21590" b="18415"/>
                      <wp:wrapNone/>
                      <wp:docPr id="19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o:spt="1" type="#_x0000_t1" style="position:absolute;z-index:251673088;o:allowoverlap:true;o:allowincell:true;mso-position-horizontal-relative:text;margin-left:155.10pt;mso-position-horizontal:absolute;mso-position-vertical-relative:text;margin-top:130.8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достижений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примера о влиянии достижений на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называ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 смыслового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значени орнамента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достижений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примера о влиянии достижений на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называ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 смыслового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значени орнамента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1924101</wp:posOffset>
                      </wp:positionH>
                      <wp:positionV relativeFrom="paragraph">
                        <wp:posOffset>182245</wp:posOffset>
                      </wp:positionV>
                      <wp:extent cx="207010" cy="172085"/>
                      <wp:effectExtent l="0" t="0" r="21590" b="18415"/>
                      <wp:wrapNone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8" o:spid="_x0000_s18" o:spt="1" type="#_x0000_t1" style="position:absolute;z-index:251679232;o:allowoverlap:true;o:allowincell:true;mso-position-horizontal-relative:text;margin-left:151.50pt;mso-position-horizontal:absolute;mso-position-vertical-relative:text;margin-top:14.3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1728" behindDoc="1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1585341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1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-251721728;o:allowoverlap:true;o:allowincell:true;mso-position-horizontal-relative:text;margin-left:154.05pt;mso-position-horizontal:absolute;mso-position-vertical-relative:text;margin-top:124.83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 дает оценку достижениям прикладного искусства казахского народа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</w:r>
      <w:r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6" w:name="_Toc511373938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bookmarkEnd w:id="6"/>
      <w:r/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Национально-освободительное движение Сырыма Датулы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Национально-освободительное движение под руководством Кенесары Касымулы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7.3.1.5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причины и последствия национально-освободительной борьбы казахского наро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да против колониальной политики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7.3.1.6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роль руководителей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701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последствия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75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Заполните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сра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внительную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таблицу о характере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националь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но-освободительных восстаний.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tbl>
      <w:tblPr>
        <w:tblStyle w:val="734"/>
        <w:tblpPr w:horzAnchor="margin" w:tblpX="74" w:vertAnchor="text" w:tblpY="62" w:leftFromText="180" w:topFromText="0" w:rightFromText="180" w:bottomFromText="0"/>
        <w:tblW w:w="9606" w:type="dxa"/>
        <w:tblLayout w:type="fixed"/>
        <w:tblLook w:val="04A0" w:firstRow="1" w:lastRow="0" w:firstColumn="1" w:lastColumn="0" w:noHBand="0" w:noVBand="1"/>
      </w:tblPr>
      <w:tblGrid>
        <w:gridCol w:w="4388"/>
        <w:gridCol w:w="40"/>
        <w:gridCol w:w="5178"/>
      </w:tblGrid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Восстания С.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Датулы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Касымулы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Сходства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Различия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283"/>
        </w:trPr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С. Датулы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gridSpan w:val="2"/>
            <w:tcW w:w="521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К.Касымулы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698"/>
        </w:trPr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gridSpan w:val="2"/>
            <w:tcW w:w="52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379"/>
        </w:trPr>
        <w:tc>
          <w:tcPr>
            <w:gridSpan w:val="2"/>
            <w:tcW w:w="442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С.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517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Кенесары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435"/>
        </w:trPr>
        <w:tc>
          <w:tcPr>
            <w:gridSpan w:val="2"/>
            <w:tcW w:w="442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517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историческую оценку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роли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руководителей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восстания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(по выбору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С.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Датулы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Кенесары Касымулы/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М.Утемисулы и И.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Тайманулы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в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борьбе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казахов против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колониальной политики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олитическая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сит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уация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накануне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восстания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(не менее 2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-х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фактов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Роль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руководите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ля в достижении целей восстания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(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не менее 3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-х аргументов)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Можно ли считать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что личный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вклад руководителя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восстания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оказ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ыв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 влияние на последующие исторические события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?  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33"/>
        <w:tblW w:w="9634" w:type="dxa"/>
        <w:tblLook w:val="04A0" w:firstRow="1" w:lastRow="0" w:firstColumn="1" w:lastColumn="0" w:noHBand="0" w:noVBand="1"/>
      </w:tblPr>
      <w:tblGrid>
        <w:gridCol w:w="2530"/>
        <w:gridCol w:w="1103"/>
        <w:gridCol w:w="5009"/>
        <w:gridCol w:w="992"/>
      </w:tblGrid>
      <w:tr>
        <w:tblPrEx/>
        <w:trPr>
          <w:trHeight w:val="278"/>
        </w:trPr>
        <w:tc>
          <w:tcPr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627"/>
        </w:trPr>
        <w:tc>
          <w:tcPr>
            <w:shd w:val="clear" w:color="auto" w:fill="auto"/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последствия 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 сходство восстаний С. Датулы и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различие восстания С. Датулы;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различие восстания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результат восстания С. Датулы;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результат восстания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политической ситуации накануне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политической ситуации накануне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в 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значимости роли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 аргумент о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значимости роли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обоснованный вывод об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642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последстви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0" o:spid="_x0000_s20" o:spt="1" type="#_x0000_t1" style="position:absolute;z-index:251672576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основных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сходств и различий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 анализе последствий восстания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определении сходств и различий восстаний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анализе последствий восстания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23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1" o:spid="_x0000_s21" o:spt="1" type="#_x0000_t1" style="position:absolute;z-index:251655680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4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position:absolute;z-index:-251658752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основные сходства и различия восстаний, делает анализ последствий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1283252</wp:posOffset>
                      </wp:positionV>
                      <wp:extent cx="207010" cy="172085"/>
                      <wp:effectExtent l="0" t="0" r="21590" b="18415"/>
                      <wp:wrapNone/>
                      <wp:docPr id="25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3" o:spid="_x0000_s23" o:spt="1" type="#_x0000_t1" style="position:absolute;z-index:251661824;o:allowoverlap:true;o:allowincell:true;mso-position-horizontal-relative:text;margin-left:152.00pt;mso-position-horizontal:absolute;mso-position-vertical-relative:text;margin-top:101.04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описании вклада руководителей восстаний в борьбе против колониальной политики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фактов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политической ситуации накануне восстания; 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аргумент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в народном восстании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26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4" o:spid="_x0000_s24" o:spt="1" type="#_x0000_t1" style="position:absolute;z-index:251659776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1" locked="0" layoutInCell="1" allowOverlap="1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1149985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7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-251662848;o:allowoverlap:true;o:allowincell:true;mso-position-horizontal-relative:text;margin-left:155.55pt;mso-position-horizontal:absolute;mso-position-vertical-relative:text;margin-top:90.5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Оценивает историческую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</w:pPr>
      <w:r/>
      <w:r/>
    </w:p>
    <w:p>
      <w:pPr>
        <w:spacing w:after="0" w:line="240" w:lineRule="auto"/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7" w:name="_Toc511373939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ПО СУММАТИВНОМУ ОЦЕНИВАНИЮ ЗА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III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ЧЕТВЕРТЬ</w:t>
      </w:r>
      <w:bookmarkEnd w:id="7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8" w:name="_Toc511373940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bookmarkEnd w:id="8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662"/>
      </w:tblGrid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Взаимоотношения казахов со среднеазиатским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 государствами в 40-е 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60-е годы XIX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Завершение присоединения Казахстана к Российской империи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результаты внешней политики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7.3.1.6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pStyle w:val="736"/>
        <w:jc w:val="both"/>
        <w:tabs>
          <w:tab w:val="left" w:pos="2391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Прочитайте предложенный текст и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использу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я свои знания из курса истории,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ответьте на вопросы.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6"/>
        <w:jc w:val="both"/>
        <w:tabs>
          <w:tab w:val="left" w:pos="2391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6"/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19-21 октября 1860 года вблизи Узынагаша кокандские войска были разбиты русскими войсками во главе с правителем Алатауского округа Г.А.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Колпаковским. В октябре 1862 года русск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ими войсками вторично был взят Пишпек, это привело к окончательной ликвидации власти Кокандцев в южных районах Казахстана. В конце 1863 года Александр II приказал захватить в кольцо и соединить территории до р. Арыс и взять Туркестан, Аулие-Ата и Шымкент.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6"/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Весной 1864 года началось мощное наступление: в мае из Верного вышли войска под начальством полковника Черняева, которые 4 июня 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864 года штурмом взяли Аулие-Ата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Войска полковника Веревкина, выступившие из форта Перовского (Ак-Мечеть), 12 июня заняли город Туркестан, бывшую столицу Казахского ханства. Отряд Черняева направился в Шымкент и выступил со стороны Туркестана вместе с отряд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ами Ларке, прибывших с Аулие-Ата. Затем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ышли на штурм и 22 сентября 1864 г. ворвались в Шымкент. 17 июня 1865 года русские войска штурмом взяли крупный политическ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ий и экономический центр всего Туркестана - Ташкент. Весной 1866 года русские войска достигли территории Бухарского эмирата, к осени захватили владения бухарского эмира. В 1867 году эти земли вошли в состав созданного Туркестанского генерал-губернаторства.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Какое основное событие описывается в тексте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? И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в чем его значимость?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</w:r>
      <w:r>
        <w:rPr>
          <w:rFonts w:ascii="Times New Roman" w:hAnsi="Times New Roman"/>
          <w:color w:val="000000"/>
          <w:sz w:val="24"/>
          <w:szCs w:val="24"/>
          <w:lang w:bidi="ru-RU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П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олитические последствия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данного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событ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ия для Казахского ханства.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    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p>
      <w:p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</w:r>
      <w:r>
        <w:rPr>
          <w:rFonts w:ascii="Times New Roman" w:hAnsi="Times New Roman"/>
          <w:color w:val="000000"/>
          <w:sz w:val="24"/>
          <w:szCs w:val="24"/>
          <w:lang w:bidi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bidi="ru-RU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</w:r>
      <w:r>
        <w:rPr>
          <w:rFonts w:ascii="Times New Roman" w:hAnsi="Times New Roman"/>
          <w:color w:val="000000"/>
          <w:sz w:val="24"/>
          <w:szCs w:val="24"/>
          <w:lang w:val="en-US" w:bidi="ru-RU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Э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кономические последствия данно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го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событи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я для Казахского ханства.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</w:t>
      </w:r>
      <w:r>
        <w:rPr>
          <w:rFonts w:ascii="Times New Roman" w:hAnsi="Times New Roman"/>
          <w:sz w:val="24"/>
          <w:szCs w:val="24"/>
          <w:lang w:val="ru-RU"/>
        </w:rPr>
        <w:t xml:space="preserve">осударства, вовлеченные</w:t>
      </w:r>
      <w:r>
        <w:rPr>
          <w:rFonts w:ascii="Times New Roman" w:hAnsi="Times New Roman"/>
          <w:sz w:val="24"/>
          <w:szCs w:val="24"/>
          <w:lang w:val="ru-RU"/>
        </w:rPr>
        <w:t xml:space="preserve"> в данное событие</w:t>
      </w:r>
      <w:r>
        <w:rPr>
          <w:rFonts w:ascii="Times New Roman" w:hAnsi="Times New Roman"/>
          <w:sz w:val="24"/>
          <w:szCs w:val="24"/>
          <w:lang w:val="ru-RU"/>
        </w:rPr>
        <w:t xml:space="preserve"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Итоги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столкновени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я политических интересов.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tabs>
          <w:tab w:val="left" w:pos="1785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историческую оценку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роли руководителей восстания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(по выбору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- Жанкожа батыр/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Есет батыр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в борьбе казахов против колониальной политики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П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олитичес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кая ситуация накануне восстания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(2 факта)</w:t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2.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Роль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руководителя в достижении целей восстания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3. Можно ли считать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что личный вклад руководителя восстания оказал влияние на посл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едующие исторические события?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4536"/>
        <w:gridCol w:w="1134"/>
      </w:tblGrid>
      <w:tr>
        <w:tblPrEx/>
        <w:trPr>
          <w:trHeight w:val="278"/>
        </w:trPr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bottom w:val="single" w:color="auto" w:sz="4" w:space="0"/>
            </w:tcBorders>
            <w:tcW w:w="283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Borders>
              <w:bottom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называет основное событие,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описываемое в тексте;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значимость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события, описанного в тексте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1-е политическое последствие данного события для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2-е политическое последствие данного события для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экономическое последствие данного события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для Казахского ханств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а;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азывает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государства, которые были вовлечены в данное событие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итог столкновений политических интересов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8"/>
        </w:trPr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1-й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8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6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аргумент о значимости ро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6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обоснованный вывод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б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505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highlight w:val="yellow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highlight w:val="yellow"/>
        </w:rPr>
      </w:r>
      <w:r>
        <w:rPr>
          <w:highlight w:val="yellow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271"/>
        <w:gridCol w:w="4243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характеризовать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1541828</wp:posOffset>
                      </wp:positionH>
                      <wp:positionV relativeFrom="paragraph">
                        <wp:posOffset>421005</wp:posOffset>
                      </wp:positionV>
                      <wp:extent cx="207010" cy="172085"/>
                      <wp:effectExtent l="0" t="0" r="21590" b="18415"/>
                      <wp:wrapNone/>
                      <wp:docPr id="28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6" o:spid="_x0000_s26" o:spt="1" type="#_x0000_t1" style="position:absolute;z-index:251643392;o:allowoverlap:true;o:allowincell:true;mso-position-horizontal-relative:text;margin-left:121.40pt;mso-position-horizontal:absolute;mso-position-vertical-relative:text;margin-top:33.1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Допускает ошибки при описании основного события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определении значимост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события, определении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политических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экономическ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их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последствий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,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государства,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/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итог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столкновений политических интересов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112" behindDoc="1" locked="0" layoutInCell="1" allowOverlap="1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-111760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9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position:absolute;z-index:-251674112;o:allowoverlap:true;o:allowincell:true;mso-position-horizontal-relative:text;margin-left:150.20pt;mso-position-horizontal:absolute;mso-position-vertical-relative:text;margin-top:-8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838835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0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position:absolute;z-index:-251648512;o:allowoverlap:true;o:allowincell:true;mso-position-horizontal-relative:text;margin-left:152.80pt;mso-position-horizontal:absolute;mso-position-vertical-relative:text;margin-top:66.0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1671476</wp:posOffset>
                      </wp:positionH>
                      <wp:positionV relativeFrom="paragraph">
                        <wp:posOffset>1115096</wp:posOffset>
                      </wp:positionV>
                      <wp:extent cx="207010" cy="172085"/>
                      <wp:effectExtent l="0" t="0" r="21590" b="18415"/>
                      <wp:wrapNone/>
                      <wp:docPr id="31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9" o:spid="_x0000_s29" o:spt="1" type="#_x0000_t1" style="position:absolute;z-index:251675136;o:allowoverlap:true;o:allowincell:true;mso-position-horizontal-relative:text;margin-left:131.61pt;mso-position-horizontal:absolute;mso-position-vertical-relative:text;margin-top:87.8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в оценивании исторической роли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6160" behindDoc="1" locked="0" layoutInCell="1" allowOverlap="1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1121410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2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position:absolute;z-index:-251676160;o:allowoverlap:true;o:allowincell:true;mso-position-horizontal-relative:text;margin-left:177.10pt;mso-position-horizontal:absolute;mso-position-vertical-relative:text;margin-top:88.3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Допускает ошибки при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фактов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обоснованного вывода об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1106805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3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position:absolute;z-index:-251726848;o:allowoverlap:true;o:allowincell:true;mso-position-horizontal-relative:text;margin-left:149.95pt;mso-position-horizontal:absolute;mso-position-vertical-relative:text;margin-top:87.1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Оценивает историческую  роль руководителей национально-освободительных восстаний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</w:pPr>
      <w:r/>
      <w:r/>
    </w:p>
    <w:p>
      <w:pPr>
        <w:spacing w:after="0" w:line="240" w:lineRule="auto"/>
      </w:pPr>
      <w:r/>
      <w:r/>
    </w:p>
    <w:p>
      <w:pPr>
        <w:spacing w:after="0" w:line="240" w:lineRule="auto"/>
      </w:pPr>
      <w:r/>
      <w:r/>
    </w:p>
    <w:p>
      <w:pPr>
        <w:spacing w:after="0" w:line="240" w:lineRule="auto"/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9" w:name="_Toc511373941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«Казахстан в составе Российской империи»</w:t>
      </w:r>
      <w:bookmarkEnd w:id="9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10095" w:type="dxa"/>
        <w:jc w:val="center"/>
        <w:tblLayout w:type="fixed"/>
        <w:tblLook w:val="04A0" w:firstRow="1" w:lastRow="0" w:firstColumn="1" w:lastColumn="0" w:noHBand="0" w:noVBand="1"/>
      </w:tblPr>
      <w:tblGrid>
        <w:gridCol w:w="3653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Административно-территориальные реформы в Казахстане во второй половине ХIХ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Массовая крестьянская колонизация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7.3.1.4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бъяснять административно-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 ре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зультате реформ царской власти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7.1.2.1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pStyle w:val="737"/>
              <w:numPr>
                <w:ilvl w:val="0"/>
                <w:numId w:val="14"/>
              </w:num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r>
          </w:p>
          <w:p>
            <w:pPr>
              <w:pStyle w:val="737"/>
              <w:numPr>
                <w:ilvl w:val="0"/>
                <w:numId w:val="14"/>
              </w:num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</w:t>
      </w:r>
      <w:r>
        <w:rPr>
          <w:rFonts w:ascii="Times New Roman" w:hAnsi="Times New Roman" w:cs="Times New Roman"/>
          <w:b/>
          <w:sz w:val="24"/>
          <w:szCs w:val="24"/>
        </w:rPr>
        <w:t xml:space="preserve">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pStyle w:val="737"/>
        <w:numPr>
          <w:ilvl w:val="0"/>
          <w:numId w:val="22"/>
        </w:numPr>
        <w:jc w:val="both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Укажите на карте и подпишите названия трех генерал-губернаторств с указанием</w:t>
      </w:r>
      <w:r>
        <w:rPr>
          <w:rFonts w:ascii="Times New Roman" w:hAnsi="Times New Roman"/>
          <w:sz w:val="24"/>
          <w:szCs w:val="24"/>
          <w:lang w:val="ru-RU"/>
        </w:rPr>
        <w:t xml:space="preserve"> областей согласно реформе 1867 </w:t>
      </w:r>
      <w:r>
        <w:rPr>
          <w:rFonts w:ascii="Times New Roman" w:hAnsi="Times New Roman"/>
          <w:sz w:val="24"/>
          <w:szCs w:val="24"/>
          <w:lang w:val="ru-RU"/>
        </w:rPr>
        <w:t xml:space="preserve">–</w:t>
      </w:r>
      <w:r>
        <w:rPr>
          <w:rFonts w:ascii="Times New Roman" w:hAnsi="Times New Roman"/>
          <w:sz w:val="24"/>
          <w:szCs w:val="24"/>
          <w:lang w:val="ru-RU"/>
        </w:rPr>
        <w:t xml:space="preserve"> 1868 годов.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2958012"/>
                <wp:effectExtent l="0" t="0" r="0" b="0"/>
                <wp:docPr id="3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0856" cy="2967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38.00pt;height:232.9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bookmarkStart w:id="10" w:name="з4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Запишите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последствия реформы 1867 </w:t>
      </w: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1868 годов</w:t>
      </w:r>
      <w:r>
        <w:rPr>
          <w:rFonts w:ascii="Times New Roman" w:hAnsi="Times New Roman" w:cs="Times New Roman"/>
          <w:sz w:val="24"/>
          <w:szCs w:val="24"/>
        </w:rPr>
        <w:t xml:space="preserve"> по категориям.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Последствия реформы 1867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–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1868 годов для Казахстана</w:t>
      </w:r>
      <w:bookmarkEnd w:id="10"/>
      <w:r/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4"/>
        <w:tblW w:w="9606" w:type="dxa"/>
        <w:tblLayout w:type="fixed"/>
        <w:tblLook w:val="04A0" w:firstRow="1" w:lastRow="0" w:firstColumn="1" w:lastColumn="0" w:noHBand="0" w:noVBand="1"/>
      </w:tblPr>
      <w:tblGrid>
        <w:gridCol w:w="4641"/>
        <w:gridCol w:w="4965"/>
      </w:tblGrid>
      <w:tr>
        <w:tblPrEx/>
        <w:trPr/>
        <w:tc>
          <w:tcPr>
            <w:tcW w:w="46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Политические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496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Социально-экономические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09"/>
        </w:trPr>
        <w:tc>
          <w:tcPr>
            <w:tcW w:w="464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496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09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Вывод: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3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5103"/>
        <w:gridCol w:w="986"/>
      </w:tblGrid>
      <w:tr>
        <w:tblPrEx/>
        <w:trPr>
          <w:trHeight w:val="278"/>
        </w:trPr>
        <w:tc>
          <w:tcPr>
            <w:tcW w:w="241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98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196"/>
        </w:trPr>
        <w:tc>
          <w:tcPr>
            <w:shd w:val="clear" w:color="auto" w:fill="auto"/>
            <w:tcW w:w="241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1-е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генерал-губернаторство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генерал-губернаторство;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 генерал-губернаторство;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арте 1-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3-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225"/>
        </w:trPr>
        <w:tc>
          <w:tcPr>
            <w:shd w:val="clear" w:color="auto" w:fill="auto"/>
            <w:tcW w:w="2411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1-е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64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вывод.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648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«Казахстан в составе Российской империи»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1895895</wp:posOffset>
                      </wp:positionH>
                      <wp:positionV relativeFrom="paragraph">
                        <wp:posOffset>791545</wp:posOffset>
                      </wp:positionV>
                      <wp:extent cx="207010" cy="172085"/>
                      <wp:effectExtent l="0" t="0" r="21590" b="18415"/>
                      <wp:wrapNone/>
                      <wp:docPr id="35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3" o:spid="_x0000_s33" o:spt="1" type="#_x0000_t1" style="position:absolute;z-index:251645440;o:allowoverlap:true;o:allowincell:true;mso-position-horizontal-relative:text;margin-left:149.28pt;mso-position-horizontal:absolute;mso-position-vertical-relative:text;margin-top:62.33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администра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территориальных изменений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территорий 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генерал-губернаторств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/областей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36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4" o:spid="_x0000_s34" o:spt="1" type="#_x0000_t1" style="position:absolute;z-index:251644416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6464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7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position:absolute;z-index:-251646464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1890644</wp:posOffset>
                      </wp:positionH>
                      <wp:positionV relativeFrom="paragraph">
                        <wp:posOffset>808355</wp:posOffset>
                      </wp:positionV>
                      <wp:extent cx="207010" cy="172085"/>
                      <wp:effectExtent l="0" t="0" r="21590" b="18415"/>
                      <wp:wrapNone/>
                      <wp:docPr id="38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6" o:spid="_x0000_s36" o:spt="1" type="#_x0000_t1" style="position:absolute;z-index:251664896;o:allowoverlap:true;o:allowincell:true;mso-position-horizontal-relative:text;margin-left:148.87pt;mso-position-horizontal:absolute;mso-position-vertical-relative:text;margin-top:63.6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изменений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1940505</wp:posOffset>
                      </wp:positionH>
                      <wp:positionV relativeFrom="paragraph">
                        <wp:posOffset>816362</wp:posOffset>
                      </wp:positionV>
                      <wp:extent cx="207010" cy="172085"/>
                      <wp:effectExtent l="0" t="0" r="21590" b="18415"/>
                      <wp:wrapNone/>
                      <wp:docPr id="39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7" o:spid="_x0000_s37" o:spt="1" type="#_x0000_t1" style="position:absolute;z-index:251663872;o:allowoverlap:true;o:allowincell:true;mso-position-horizontal-relative:text;margin-left:152.80pt;mso-position-horizontal:absolute;mso-position-vertical-relative:text;margin-top:64.28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и анализе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политических, социально-экономических последствий реформы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1" locked="0" layoutInCell="1" allowOverlap="1">
                      <wp:simplePos x="0" y="0"/>
                      <wp:positionH relativeFrom="column">
                        <wp:posOffset>2007291</wp:posOffset>
                      </wp:positionH>
                      <wp:positionV relativeFrom="paragraph">
                        <wp:posOffset>861502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0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position:absolute;z-index:-251665920;o:allowoverlap:true;o:allowincell:true;mso-position-horizontal-relative:text;margin-left:158.05pt;mso-position-horizontal:absolute;mso-position-vertical-relative:text;margin-top:67.83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11" w:name="_Toc511373942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</w:t>
      </w:r>
      <w:bookmarkEnd w:id="11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2" w:name="_Toc511373943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«Казахстан в составе Российской империи»</w:t>
      </w:r>
      <w:bookmarkEnd w:id="12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10123" w:type="dxa"/>
        <w:tblLayout w:type="fixed"/>
        <w:tblLook w:val="04A0" w:firstRow="1" w:lastRow="0" w:firstColumn="1" w:lastColumn="0" w:noHBand="0" w:noVBand="1"/>
      </w:tblPr>
      <w:tblGrid>
        <w:gridCol w:w="3220"/>
        <w:gridCol w:w="6903"/>
      </w:tblGrid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Развитие капиталистических отношений в Казахстане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Развитие ярмарочной торговли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7.4.2.1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влияние развития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капиталистических отношений на экономику Казахстана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pStyle w:val="737"/>
              <w:numPr>
                <w:ilvl w:val="0"/>
                <w:numId w:val="15"/>
              </w:num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r>
          </w:p>
          <w:p>
            <w:pPr>
              <w:pStyle w:val="737"/>
              <w:numPr>
                <w:ilvl w:val="0"/>
                <w:numId w:val="15"/>
              </w:num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Описывает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Знание и понимание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пишите изменения в экономике по каждой из указанных отраслей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(не менее 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х в каждой)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 50-х годов XIX века в результате исследований проявляются районы с богатыми природными ресурсами. В Казахстан капитализм проникает по 3 направлениям: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1. Развитие горнодобывающей промышленности.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2. Переработка сельскохозяйственного сырья.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3. Строительство железных дорог.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tbl>
      <w:tblPr>
        <w:tblStyle w:val="734"/>
        <w:tblW w:w="0" w:type="auto"/>
        <w:tblInd w:w="108" w:type="dxa"/>
        <w:tblLook w:val="04A0" w:firstRow="1" w:lastRow="0" w:firstColumn="1" w:lastColumn="0" w:noHBand="0" w:noVBand="1"/>
      </w:tblPr>
      <w:tblGrid>
        <w:gridCol w:w="3300"/>
        <w:gridCol w:w="3114"/>
        <w:gridCol w:w="3107"/>
      </w:tblGrid>
      <w:tr>
        <w:tblPrEx/>
        <w:trPr/>
        <w:tc>
          <w:tcPr>
            <w:tcW w:w="330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30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1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gridSpan w:val="3"/>
            <w:tcW w:w="952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Капитализм оказал положительное/отрицательное влияние на жизнь местного населения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pStyle w:val="737"/>
        <w:ind w:left="419"/>
        <w:jc w:val="right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737"/>
        <w:ind w:left="419"/>
        <w:jc w:val="right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737"/>
        <w:numPr>
          <w:ilvl w:val="0"/>
          <w:numId w:val="11"/>
        </w:numPr>
        <w:ind w:left="419" w:hanging="357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Отметьте на </w:t>
      </w:r>
      <w:r>
        <w:rPr>
          <w:rFonts w:ascii="Times New Roman" w:hAnsi="Times New Roman"/>
          <w:sz w:val="24"/>
          <w:szCs w:val="24"/>
          <w:lang w:val="ru-RU"/>
        </w:rPr>
        <w:t xml:space="preserve">контурной </w:t>
      </w:r>
      <w:r>
        <w:rPr>
          <w:rFonts w:ascii="Times New Roman" w:hAnsi="Times New Roman"/>
          <w:sz w:val="24"/>
          <w:szCs w:val="24"/>
          <w:lang w:val="ru-RU"/>
        </w:rPr>
        <w:t xml:space="preserve">карте крупные ярмарки в Казахстане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(не мен</w:t>
      </w:r>
      <w:r>
        <w:rPr>
          <w:rFonts w:ascii="Times New Roman" w:hAnsi="Times New Roman"/>
          <w:sz w:val="24"/>
          <w:szCs w:val="24"/>
          <w:lang w:val="ru-RU"/>
        </w:rPr>
        <w:t xml:space="preserve">ее 4</w:t>
      </w:r>
      <w:r>
        <w:rPr>
          <w:rFonts w:ascii="Times New Roman" w:hAnsi="Times New Roman"/>
          <w:sz w:val="24"/>
          <w:szCs w:val="24"/>
          <w:lang w:val="ru-RU"/>
        </w:rPr>
        <w:t xml:space="preserve">)</w:t>
      </w:r>
      <w:r>
        <w:rPr>
          <w:rFonts w:ascii="Times New Roman" w:hAnsi="Times New Roman"/>
          <w:sz w:val="24"/>
          <w:szCs w:val="24"/>
          <w:lang w:val="ru-RU"/>
        </w:rPr>
        <w:t xml:space="preserve">.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4060" cy="3321170"/>
                <wp:effectExtent l="0" t="0" r="0" b="0"/>
                <wp:docPr id="41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816942" cy="3322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57.80pt;height:261.5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876"/>
        <w:gridCol w:w="4227"/>
        <w:gridCol w:w="1221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2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87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горнодобывающей промышленности;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горнодобывающей промышленности;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22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 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ереработк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 сельскохозяйственного сырья;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переработке сельскохозяйственного сырья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троительств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железных дорог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9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строительстве железных дорог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791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определяет, какое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влияние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апитализм оказал на жизнь местного населения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Описывает изменения, которые произошли 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r>
          </w:p>
          <w:p>
            <w:pPr>
              <w:contextualSpacing/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в торговых отношениях 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в связи с развитием ярмарок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тмечает на контурной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18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«Казахстан в составе Российской империи»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51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описании изменений в экономике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549910</wp:posOffset>
                      </wp:positionV>
                      <wp:extent cx="207034" cy="172528"/>
                      <wp:effectExtent l="0" t="0" r="21590" b="18415"/>
                      <wp:wrapNone/>
                      <wp:docPr id="42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34" cy="1725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251660800;o:allowoverlap:true;o:allowincell:true;mso-position-horizontal-relative:text;margin-left:149.00pt;mso-position-horizontal:absolute;mso-position-vertical-relative:text;margin-top:43.30pt;mso-position-vertical:absolute;width:16.30pt;height:13.58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pStyle w:val="7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описании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1/2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изменен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ий в 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азвити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горнодобывающей промышленности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/ переработки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сельскохозяйственного сырья/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736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строительств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железных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дорог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62230</wp:posOffset>
                      </wp:positionV>
                      <wp:extent cx="207010" cy="172085"/>
                      <wp:effectExtent l="0" t="0" r="21590" b="18415"/>
                      <wp:wrapNone/>
                      <wp:docPr id="43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1" o:spid="_x0000_s41" o:spt="1" type="#_x0000_t1" style="position:absolute;z-index:251656704;o:allowoverlap:true;o:allowincell:true;mso-position-horizontal-relative:text;margin-left:155.80pt;mso-position-horizontal:absolute;mso-position-vertical-relative:text;margin-top:4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писывает изменения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 экономике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662305</wp:posOffset>
                      </wp:positionV>
                      <wp:extent cx="207010" cy="172085"/>
                      <wp:effectExtent l="0" t="0" r="21590" b="18415"/>
                      <wp:wrapNone/>
                      <wp:docPr id="44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2" o:spid="_x0000_s42" o:spt="1" type="#_x0000_t1" style="position:absolute;z-index:251657728;o:allowoverlap:true;o:allowincell:true;mso-position-horizontal-relative:text;margin-left:154.55pt;mso-position-horizontal:absolute;mso-position-vertical-relative:text;margin-top:52.15pt;mso-position-vertical:absolute;width:16.30pt;height:13.55pt;mso-wrap-distance-left:9.00pt;mso-wrap-distance-top:0.00pt;mso-wrap-distance-right:9.00pt;mso-wrap-distance-bottom:0.00pt;v-text-anchor:middle;visibility:visible;" fillcolor="#FFFFFF" strokecolor="#000000" strokeweight="1.0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Описывает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45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3" o:spid="_x0000_s43" o:spt="1" type="#_x0000_t1" style="position:absolute;z-index:251652608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определении на карте местоположения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ошибки при определении на карте местоположения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1/2/3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/4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46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4" o:spid="_x0000_s44" o:spt="1" type="#_x0000_t1" style="position:absolute;z-index:251650560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7" name="Рисунок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position:absolute;z-index:-251653632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на карте местоположение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3" w:name="_Toc51137394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ПО СУММАТИВНОМУ ОЦЕНИВАНИЮ ЗА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IY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ЧЕТВЕРТЬ</w:t>
      </w:r>
      <w:bookmarkEnd w:id="13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4" w:name="_Toc511373945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«Культура Казахстана в XIХ -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начале ХХ веков»</w:t>
      </w:r>
      <w:bookmarkEnd w:id="14"/>
      <w:r/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</w:r>
    </w:p>
    <w:tbl>
      <w:tblPr>
        <w:tblW w:w="9965" w:type="dxa"/>
        <w:jc w:val="center"/>
        <w:tblLayout w:type="fixed"/>
        <w:tblLook w:val="04A0" w:firstRow="1" w:lastRow="0" w:firstColumn="1" w:lastColumn="0" w:noHBand="0" w:noVBand="1"/>
      </w:tblPr>
      <w:tblGrid>
        <w:gridCol w:w="3140"/>
        <w:gridCol w:w="6825"/>
      </w:tblGrid>
      <w:tr>
        <w:tblPrEx/>
        <w:trPr>
          <w:jc w:val="center"/>
          <w:trHeight w:val="636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Образование и просвещение в XIX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окан 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 – первый казахский ученый</w:t>
            </w:r>
            <w:r/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7.2.3.2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бъяснять особенности развития образования и просвещения во второй половине XIX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особенности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роанализируйте особенности развития образования и просвещения во второй половине XIX века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4"/>
        <w:tblW w:w="9889" w:type="dxa"/>
        <w:tblLook w:val="04A0" w:firstRow="1" w:lastRow="0" w:firstColumn="1" w:lastColumn="0" w:noHBand="0" w:noVBand="1"/>
      </w:tblPr>
      <w:tblGrid>
        <w:gridCol w:w="4673"/>
        <w:gridCol w:w="5216"/>
      </w:tblGrid>
      <w:tr>
        <w:tblPrEx/>
        <w:trPr/>
        <w:tc>
          <w:tcPr>
            <w:tcW w:w="46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Положительные аспекты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развития образования и просвещения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во второй половине XIX века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52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Отрицательные аспекты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развития образования и просвещения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во второй половине XIX века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tcW w:w="467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52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150"/>
        </w:trPr>
        <w:tc>
          <w:tcPr>
            <w:gridSpan w:val="2"/>
            <w:tcW w:w="988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Вывод: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пишите значимость наследия Ш</w:t>
      </w:r>
      <w:r>
        <w:rPr>
          <w:rFonts w:ascii="Times New Roman" w:hAnsi="Times New Roman" w:cs="Times New Roman"/>
          <w:sz w:val="24"/>
          <w:szCs w:val="24"/>
        </w:rPr>
        <w:t xml:space="preserve">окана У</w:t>
      </w:r>
      <w:r>
        <w:rPr>
          <w:rFonts w:ascii="Times New Roman" w:hAnsi="Times New Roman" w:cs="Times New Roman"/>
          <w:sz w:val="24"/>
          <w:szCs w:val="24"/>
        </w:rPr>
        <w:t xml:space="preserve">алиханова в деле изучения культуры тюркских народов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 w:cs="Times New Roman"/>
          <w:i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kk-KZ" w:eastAsia="ru-RU"/>
        </w:rPr>
        <w:t xml:space="preserve">Критерии оценивания:</w:t>
      </w:r>
      <w:r>
        <w:rPr>
          <w:rFonts w:ascii="Times New Roman" w:hAnsi="Times New Roman" w:eastAsia="MS Minngs" w:cs="Times New Roman"/>
          <w:i/>
          <w:sz w:val="24"/>
          <w:szCs w:val="24"/>
          <w:u w:val="single"/>
          <w:lang w:val="kk-KZ"/>
        </w:rPr>
      </w:r>
    </w:p>
    <w:p>
      <w:pPr>
        <w:pStyle w:val="737"/>
        <w:numPr>
          <w:ilvl w:val="0"/>
          <w:numId w:val="13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Укажите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не менее 3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х аргументов о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значимости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наследия Ш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окана У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алиханова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3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Приводит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факты о вл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иянии трудов Ш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окана У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алиханова на изучение культуры тюркских народов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tbl>
      <w:tblPr>
        <w:tblStyle w:val="733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4026"/>
        <w:gridCol w:w="1276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22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особенности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оложительны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аспект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положительный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положительный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отрицательный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отрица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отрица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вывод;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1-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факт о вкладе ученого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исследование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культуры тюркских народов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4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  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«Культура Казахстана в XIХ - 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начале ХХ веков»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191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особенности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пределении положительных и отрицательных аспектов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просвещения и в обосновании вывода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1930401</wp:posOffset>
                      </wp:positionH>
                      <wp:positionV relativeFrom="paragraph">
                        <wp:posOffset>83185</wp:posOffset>
                      </wp:positionV>
                      <wp:extent cx="207034" cy="172528"/>
                      <wp:effectExtent l="0" t="0" r="21590" b="18415"/>
                      <wp:wrapNone/>
                      <wp:docPr id="48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34" cy="1725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6" o:spid="_x0000_s46" o:spt="1" type="#_x0000_t1" style="position:absolute;z-index:251654656;o:allowoverlap:true;o:allowincell:true;mso-position-horizontal-relative:text;margin-left:152.00pt;mso-position-horizontal:absolute;mso-position-vertical-relative:text;margin-top:6.55pt;mso-position-vertical:absolute;width:16.30pt;height:13.58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1/2 положительных/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отрицательных аспектов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 в обосновании вывода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1913346</wp:posOffset>
                      </wp:positionH>
                      <wp:positionV relativeFrom="paragraph">
                        <wp:posOffset>260936</wp:posOffset>
                      </wp:positionV>
                      <wp:extent cx="207010" cy="172085"/>
                      <wp:effectExtent l="0" t="0" r="21590" b="18415"/>
                      <wp:wrapNone/>
                      <wp:docPr id="49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7" o:spid="_x0000_s47" o:spt="1" type="#_x0000_t1" style="position:absolute;z-index:251649536;o:allowoverlap:true;o:allowincell:true;mso-position-horizontal-relative:text;margin-left:150.66pt;mso-position-horizontal:absolute;mso-position-vertical-relative:text;margin-top:20.5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положительные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отрицательные аспекты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делает обоснованный вывод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1983896</wp:posOffset>
                      </wp:positionH>
                      <wp:positionV relativeFrom="paragraph">
                        <wp:posOffset>435190</wp:posOffset>
                      </wp:positionV>
                      <wp:extent cx="207010" cy="172085"/>
                      <wp:effectExtent l="0" t="0" r="21590" b="18415"/>
                      <wp:wrapNone/>
                      <wp:docPr id="50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8" o:spid="_x0000_s48" o:spt="1" type="#_x0000_t1" style="position:absolute;z-index:251651584;o:allowoverlap:true;o:allowincell:true;mso-position-horizontal-relative:text;margin-left:156.21pt;mso-position-horizontal:absolute;mso-position-vertical-relative:text;margin-top:34.27pt;mso-position-vertical:absolute;width:16.30pt;height:13.55pt;mso-wrap-distance-left:9.00pt;mso-wrap-distance-top:0.00pt;mso-wrap-distance-right:9.00pt;mso-wrap-distance-bottom:0.00pt;v-text-anchor:middle;visibility:visible;" fillcolor="#FFFFFF" strokecolor="#000000" strokeweight="1.0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51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9" o:spid="_x0000_s49" o:spt="1" type="#_x0000_t1" style="position:absolute;z-index:251667968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описании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научн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ого значения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наследия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анализе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научного значения наследия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52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0" o:spid="_x0000_s50" o:spt="1" type="#_x0000_t1" style="position:absolute;z-index:251666944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53" name="Рисунок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position:absolute;z-index:-251694080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научную значимость наследия 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алиханова</w:t>
            </w:r>
            <w:bookmarkStart w:id="15" w:name="_GoBack"/>
            <w:r/>
            <w:bookmarkEnd w:id="15"/>
            <w:r/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sectPr>
      <w:footnotePr/>
      <w:endnotePr/>
      <w:type w:val="nextColumn"/>
      <w:pgSz w:w="16838" w:h="11906" w:orient="landscape"/>
      <w:pgMar w:top="1134" w:right="1134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ngs">
    <w:panose1 w:val="00000700000000000000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10403325"/>
      <w:docPartObj>
        <w:docPartGallery w:val="Page Numbers (Bottom of Page)"/>
        <w:docPartUnique w:val="true"/>
      </w:docPartObj>
      <w:rPr/>
    </w:sdtPr>
    <w:sdtContent>
      <w:p>
        <w:pPr>
          <w:pStyle w:val="74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26</w:t>
        </w:r>
        <w:r>
          <w:fldChar w:fldCharType="end"/>
        </w:r>
        <w:r/>
      </w:p>
    </w:sdtContent>
  </w:sdt>
  <w:p>
    <w:pPr>
      <w:pStyle w:val="74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5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7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79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1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3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5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7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39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360"/>
      </w:pPr>
      <w:rPr>
        <w:rFonts w:hint="default" w:cstheme="minorBidi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5"/>
  </w:num>
  <w:num w:numId="5">
    <w:abstractNumId w:val="16"/>
  </w:num>
  <w:num w:numId="6">
    <w:abstractNumId w:val="18"/>
  </w:num>
  <w:num w:numId="7">
    <w:abstractNumId w:val="7"/>
  </w:num>
  <w:num w:numId="8">
    <w:abstractNumId w:val="17"/>
  </w:num>
  <w:num w:numId="9">
    <w:abstractNumId w:val="12"/>
  </w:num>
  <w:num w:numId="10">
    <w:abstractNumId w:val="0"/>
  </w:num>
  <w:num w:numId="11">
    <w:abstractNumId w:val="19"/>
  </w:num>
  <w:num w:numId="12">
    <w:abstractNumId w:val="13"/>
  </w:num>
  <w:num w:numId="13">
    <w:abstractNumId w:val="15"/>
  </w:num>
  <w:num w:numId="14">
    <w:abstractNumId w:val="1"/>
  </w:num>
  <w:num w:numId="15">
    <w:abstractNumId w:val="4"/>
  </w:num>
  <w:num w:numId="16">
    <w:abstractNumId w:val="21"/>
  </w:num>
  <w:num w:numId="17">
    <w:abstractNumId w:val="20"/>
  </w:num>
  <w:num w:numId="18">
    <w:abstractNumId w:val="6"/>
  </w:num>
  <w:num w:numId="19">
    <w:abstractNumId w:val="11"/>
  </w:num>
  <w:num w:numId="20">
    <w:abstractNumId w:val="3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23"/>
    <w:link w:val="722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21"/>
    <w:next w:val="72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23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21"/>
    <w:next w:val="7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2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21"/>
    <w:next w:val="7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2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21"/>
    <w:next w:val="7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2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21"/>
    <w:next w:val="7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2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21"/>
    <w:next w:val="7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2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21"/>
    <w:next w:val="7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2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21"/>
    <w:next w:val="7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2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21"/>
    <w:next w:val="7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23"/>
    <w:link w:val="34"/>
    <w:uiPriority w:val="10"/>
    <w:rPr>
      <w:sz w:val="48"/>
      <w:szCs w:val="48"/>
    </w:rPr>
  </w:style>
  <w:style w:type="paragraph" w:styleId="36">
    <w:name w:val="Subtitle"/>
    <w:basedOn w:val="721"/>
    <w:next w:val="7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23"/>
    <w:link w:val="36"/>
    <w:uiPriority w:val="11"/>
    <w:rPr>
      <w:sz w:val="24"/>
      <w:szCs w:val="24"/>
    </w:rPr>
  </w:style>
  <w:style w:type="paragraph" w:styleId="38">
    <w:name w:val="Quote"/>
    <w:basedOn w:val="721"/>
    <w:next w:val="7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21"/>
    <w:next w:val="7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23"/>
    <w:link w:val="745"/>
    <w:uiPriority w:val="99"/>
  </w:style>
  <w:style w:type="character" w:styleId="45">
    <w:name w:val="Footer Char"/>
    <w:basedOn w:val="723"/>
    <w:link w:val="747"/>
    <w:uiPriority w:val="99"/>
  </w:style>
  <w:style w:type="paragraph" w:styleId="46">
    <w:name w:val="Caption"/>
    <w:basedOn w:val="721"/>
    <w:next w:val="721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23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23"/>
    <w:uiPriority w:val="99"/>
    <w:unhideWhenUsed/>
    <w:rPr>
      <w:vertAlign w:val="superscript"/>
    </w:rPr>
  </w:style>
  <w:style w:type="paragraph" w:styleId="178">
    <w:name w:val="endnote text"/>
    <w:basedOn w:val="7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23"/>
    <w:uiPriority w:val="99"/>
    <w:semiHidden/>
    <w:unhideWhenUsed/>
    <w:rPr>
      <w:vertAlign w:val="superscript"/>
    </w:rPr>
  </w:style>
  <w:style w:type="paragraph" w:styleId="183">
    <w:name w:val="toc 3"/>
    <w:basedOn w:val="721"/>
    <w:next w:val="7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21"/>
    <w:next w:val="7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21"/>
    <w:next w:val="7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21"/>
    <w:next w:val="7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21"/>
    <w:next w:val="7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21"/>
    <w:next w:val="7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21"/>
    <w:next w:val="721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21"/>
    <w:next w:val="721"/>
    <w:uiPriority w:val="99"/>
    <w:unhideWhenUsed/>
    <w:pPr>
      <w:spacing w:after="0" w:afterAutospacing="0"/>
    </w:pPr>
  </w:style>
  <w:style w:type="paragraph" w:styleId="721" w:default="1">
    <w:name w:val="Normal"/>
    <w:qFormat/>
  </w:style>
  <w:style w:type="paragraph" w:styleId="722">
    <w:name w:val="Heading 1"/>
    <w:basedOn w:val="721"/>
    <w:next w:val="721"/>
    <w:link w:val="729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723" w:default="1">
    <w:name w:val="Default Paragraph Font"/>
    <w:uiPriority w:val="1"/>
    <w:semiHidden/>
    <w:unhideWhenUsed/>
  </w:style>
  <w:style w:type="table" w:styleId="7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5" w:default="1">
    <w:name w:val="No List"/>
    <w:uiPriority w:val="99"/>
    <w:semiHidden/>
    <w:unhideWhenUsed/>
  </w:style>
  <w:style w:type="paragraph" w:styleId="726">
    <w:name w:val="toc 1"/>
    <w:basedOn w:val="721"/>
    <w:next w:val="721"/>
    <w:uiPriority w:val="39"/>
    <w:unhideWhenUsed/>
    <w:rPr>
      <w:rFonts w:ascii="Calibri" w:hAnsi="Calibri" w:eastAsia="Calibri" w:cs="Times New Roman"/>
      <w:lang w:val="en-US"/>
    </w:rPr>
  </w:style>
  <w:style w:type="paragraph" w:styleId="727">
    <w:name w:val="toc 2"/>
    <w:basedOn w:val="721"/>
    <w:next w:val="721"/>
    <w:uiPriority w:val="39"/>
    <w:unhideWhenUsed/>
    <w:pPr>
      <w:ind w:left="220"/>
    </w:pPr>
    <w:rPr>
      <w:rFonts w:ascii="Calibri" w:hAnsi="Calibri" w:eastAsia="Calibri" w:cs="Times New Roman"/>
      <w:lang w:val="en-US"/>
    </w:rPr>
  </w:style>
  <w:style w:type="character" w:styleId="728">
    <w:name w:val="Hyperlink"/>
    <w:uiPriority w:val="99"/>
    <w:unhideWhenUsed/>
    <w:rPr>
      <w:color w:val="0000ff"/>
      <w:u w:val="single"/>
    </w:rPr>
  </w:style>
  <w:style w:type="character" w:styleId="729" w:customStyle="1">
    <w:name w:val="Заголовок 1 Знак"/>
    <w:basedOn w:val="723"/>
    <w:link w:val="722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30">
    <w:name w:val="TOC Heading"/>
    <w:basedOn w:val="722"/>
    <w:next w:val="721"/>
    <w:uiPriority w:val="39"/>
    <w:semiHidden/>
    <w:unhideWhenUsed/>
    <w:qFormat/>
    <w:pPr>
      <w:outlineLvl w:val="9"/>
    </w:pPr>
    <w:rPr>
      <w:lang w:eastAsia="ru-RU"/>
    </w:rPr>
  </w:style>
  <w:style w:type="paragraph" w:styleId="731">
    <w:name w:val="Balloon Text"/>
    <w:basedOn w:val="721"/>
    <w:link w:val="73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32" w:customStyle="1">
    <w:name w:val="Текст выноски Знак"/>
    <w:basedOn w:val="723"/>
    <w:link w:val="731"/>
    <w:uiPriority w:val="99"/>
    <w:semiHidden/>
    <w:rPr>
      <w:rFonts w:ascii="Tahoma" w:hAnsi="Tahoma" w:cs="Tahoma"/>
      <w:sz w:val="16"/>
      <w:szCs w:val="16"/>
    </w:rPr>
  </w:style>
  <w:style w:type="table" w:styleId="733" w:customStyle="1">
    <w:name w:val="Сетка таблицы1"/>
    <w:basedOn w:val="724"/>
    <w:next w:val="73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34">
    <w:name w:val="Table Grid"/>
    <w:basedOn w:val="72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35" w:customStyle="1">
    <w:name w:val="apple-converted-space"/>
    <w:basedOn w:val="723"/>
  </w:style>
  <w:style w:type="paragraph" w:styleId="736">
    <w:name w:val="No Spacing"/>
    <w:uiPriority w:val="1"/>
    <w:qFormat/>
    <w:pPr>
      <w:spacing w:after="0" w:line="240" w:lineRule="auto"/>
    </w:pPr>
  </w:style>
  <w:style w:type="paragraph" w:styleId="737">
    <w:name w:val="List Paragraph"/>
    <w:basedOn w:val="721"/>
    <w:link w:val="738"/>
    <w:uiPriority w:val="34"/>
    <w:qFormat/>
    <w:pPr>
      <w:contextualSpacing/>
      <w:ind w:left="720"/>
    </w:pPr>
    <w:rPr>
      <w:rFonts w:ascii="Calibri" w:hAnsi="Calibri" w:eastAsia="Calibri" w:cs="Times New Roman"/>
      <w:lang w:val="en-US"/>
    </w:rPr>
  </w:style>
  <w:style w:type="character" w:styleId="738" w:customStyle="1">
    <w:name w:val="Абзац списка Знак"/>
    <w:link w:val="737"/>
    <w:uiPriority w:val="34"/>
    <w:rPr>
      <w:rFonts w:ascii="Calibri" w:hAnsi="Calibri" w:eastAsia="Calibri" w:cs="Times New Roman"/>
      <w:lang w:val="en-US"/>
    </w:rPr>
  </w:style>
  <w:style w:type="character" w:styleId="739">
    <w:name w:val="annotation reference"/>
    <w:basedOn w:val="723"/>
    <w:uiPriority w:val="99"/>
    <w:semiHidden/>
    <w:unhideWhenUsed/>
    <w:rPr>
      <w:sz w:val="16"/>
      <w:szCs w:val="16"/>
    </w:rPr>
  </w:style>
  <w:style w:type="paragraph" w:styleId="740">
    <w:name w:val="annotation text"/>
    <w:basedOn w:val="721"/>
    <w:link w:val="741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1" w:customStyle="1">
    <w:name w:val="Текст примечания Знак"/>
    <w:basedOn w:val="723"/>
    <w:link w:val="740"/>
    <w:uiPriority w:val="99"/>
    <w:semiHidden/>
    <w:rPr>
      <w:sz w:val="20"/>
      <w:szCs w:val="20"/>
    </w:rPr>
  </w:style>
  <w:style w:type="paragraph" w:styleId="742">
    <w:name w:val="annotation subject"/>
    <w:basedOn w:val="740"/>
    <w:next w:val="740"/>
    <w:link w:val="743"/>
    <w:uiPriority w:val="99"/>
    <w:semiHidden/>
    <w:unhideWhenUsed/>
    <w:rPr>
      <w:b/>
      <w:bCs/>
    </w:rPr>
  </w:style>
  <w:style w:type="character" w:styleId="743" w:customStyle="1">
    <w:name w:val="Тема примечания Знак"/>
    <w:basedOn w:val="741"/>
    <w:link w:val="742"/>
    <w:uiPriority w:val="99"/>
    <w:semiHidden/>
    <w:rPr>
      <w:b/>
      <w:bCs/>
      <w:sz w:val="20"/>
      <w:szCs w:val="20"/>
    </w:rPr>
  </w:style>
  <w:style w:type="paragraph" w:styleId="744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745">
    <w:name w:val="Header"/>
    <w:basedOn w:val="721"/>
    <w:link w:val="7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6" w:customStyle="1">
    <w:name w:val="Верхний колонтитул Знак"/>
    <w:basedOn w:val="723"/>
    <w:link w:val="745"/>
    <w:uiPriority w:val="99"/>
  </w:style>
  <w:style w:type="paragraph" w:styleId="747">
    <w:name w:val="Footer"/>
    <w:basedOn w:val="721"/>
    <w:link w:val="74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8" w:customStyle="1">
    <w:name w:val="Нижний колонтитул Знак"/>
    <w:basedOn w:val="723"/>
    <w:link w:val="747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diagramData" Target="diagrams/data1.xml" /><Relationship Id="rId12" Type="http://schemas.microsoft.com/office/2007/relationships/diagramDrawing" Target="diagrams/drawing1.xml" /><Relationship Id="rId13" Type="http://schemas.openxmlformats.org/officeDocument/2006/relationships/diagramColors" Target="diagrams/colors1.xml" /><Relationship Id="rId14" Type="http://schemas.openxmlformats.org/officeDocument/2006/relationships/diagramLayout" Target="diagrams/layout1.xml" /><Relationship Id="rId15" Type="http://schemas.openxmlformats.org/officeDocument/2006/relationships/diagramQuickStyle" Target="diagrams/quickStyle1.xml" 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Relationship Id="rId2" Type="http://schemas.microsoft.com/office/2007/relationships/diagramDrawing" Target="diagrams/drawing1.xml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49FFF2FD-259C-4E15-A3E0-F0DA85563AA4}" type="doc">
      <dgm:prSet loTypeId="urn:microsoft.com/office/officeart/2005/8/layout/matrix1" loCatId="matrix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18896AC4-7702-4F41-8D63-AE7034A770E2}">
      <dgm:prSet phldrT="[Текст]"/>
      <dgm:spPr bwMode="auto">
        <a:blipFill>
          <a:blip r:embed="rId1"/>
          <a:stretch/>
        </a:blipFill>
      </dgm:spPr>
      <dgm:t>
        <a:bodyPr/>
        <a:lstStyle/>
        <a:p>
          <a:pPr algn="ctr">
            <a:defRPr/>
          </a:pPr>
          <a:endParaRPr lang="ru-RU"/>
        </a:p>
      </dgm:t>
    </dgm:pt>
    <dgm:pt modelId="{4953CB91-56A2-4013-9183-0AFD3F4A951C}" type="parTrans" cxnId="{A70DC5B6-C5EE-44B6-9E0C-181716704EB9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C65E96EA-565B-4C2B-8DE5-4537FFA00D3A}" type="sibTrans" cxnId="{A70DC5B6-C5EE-44B6-9E0C-181716704EB9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A60C256-310F-4136-AE88-30B41B10D9A2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1</a:t>
          </a:r>
          <a:endParaRPr/>
        </a:p>
      </dgm:t>
    </dgm:pt>
    <dgm:pt modelId="{37843D1C-72CC-4CF0-B6E5-3C7095A4F3CB}" type="parTrans" cxnId="{FE7DE17F-6804-4025-AE9D-608487A1083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5F8BD0CC-3ABF-4BDE-8B1C-930B24F0CB6A}" type="sibTrans" cxnId="{FE7DE17F-6804-4025-AE9D-608487A1083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865CDBAA-21FF-4C91-88C6-ED4AAB247F8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2</a:t>
          </a:r>
          <a:endParaRPr/>
        </a:p>
      </dgm:t>
    </dgm:pt>
    <dgm:pt modelId="{E0F52607-7B36-41E7-A6EB-013266D17ACB}" type="parTrans" cxnId="{9FF97615-54C9-4381-83DB-68D769EE4BC3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68D3F830-9633-42FF-8F08-A1A1D2A372CC}" type="sibTrans" cxnId="{9FF97615-54C9-4381-83DB-68D769EE4BC3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37941CDF-8B53-4772-9563-45BA2F1F95C9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3</a:t>
          </a:r>
          <a:endParaRPr/>
        </a:p>
      </dgm:t>
    </dgm:pt>
    <dgm:pt modelId="{D98CACF5-5A8C-4246-AB4E-CDE8E3A403AB}" type="parTrans" cxnId="{AC2CCCD1-5BF0-4229-8825-6BC720E3E15A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2F928D04-0463-4447-9261-5CEC05B91E81}" type="sibTrans" cxnId="{AC2CCCD1-5BF0-4229-8825-6BC720E3E15A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A312B76F-E7B7-4A85-8263-901FBB3878EA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4</a:t>
          </a:r>
          <a:endParaRPr/>
        </a:p>
      </dgm:t>
    </dgm:pt>
    <dgm:pt modelId="{165C3C45-7F7F-459A-A6F5-2897E4AFEC43}" type="parTrans" cxnId="{B6802E2D-A146-4253-884B-9476E0F1DBB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B239C18-82CF-46F9-BB14-D0E72C0AC9D5}" type="sibTrans" cxnId="{B6802E2D-A146-4253-884B-9476E0F1DBB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DFA4ED7-3B54-4EB4-B9AA-C6878D9EBD5B}" type="pres">
      <dgm:prSet presAssocID="{49FFF2FD-259C-4E15-A3E0-F0DA85563AA4}" presName="diagram" presStyleCnt="0">
        <dgm:presLayoutVars>
          <dgm:chMax val="1"/>
          <dgm:dir val="norm"/>
          <dgm:animLvl val="ctr"/>
          <dgm:resizeHandles val="exact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DA25D54D-A45B-44AA-B20A-0D08F5B4CC7E}" type="pres">
      <dgm:prSet presAssocID="{49FFF2FD-259C-4E15-A3E0-F0DA85563AA4}" presName="matrix" presStyleCnt="0"/>
      <dgm:spPr bwMode="auto"/>
    </dgm:pt>
    <dgm:pt modelId="{5E8A07B0-A7F5-4ECD-A8AB-E254B6A4C8F3}" type="pres">
      <dgm:prSet presAssocID="{49FFF2FD-259C-4E15-A3E0-F0DA85563AA4}" presName="tile1" presStyleLbl="node1" presStyleIdx="0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33661AE-9D4B-4E59-9E11-F8701E701D98}" type="pres">
      <dgm:prSet presAssocID="{49FFF2FD-259C-4E15-A3E0-F0DA85563AA4}" presName="tile1text" presStyleLbl="node1" presStyleIdx="0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A6423129-97AC-42B0-8F0A-B54E0D596339}" type="pres">
      <dgm:prSet custLinFactNeighborX="840" custLinFactNeighborY="479" presAssocID="{49FFF2FD-259C-4E15-A3E0-F0DA85563AA4}" presName="tile2" presStyleLbl="node1" presStyleIdx="1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1119E87-0DC1-4139-B2EA-E3D6BB02CBEE}" type="pres">
      <dgm:prSet presAssocID="{49FFF2FD-259C-4E15-A3E0-F0DA85563AA4}" presName="tile2text" presStyleLbl="node1" presStyleIdx="1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85C7757A-6441-4980-AB6C-3C9C416640D8}" type="pres">
      <dgm:prSet presAssocID="{49FFF2FD-259C-4E15-A3E0-F0DA85563AA4}" presName="tile3" presStyleLbl="node1" presStyleIdx="2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A96B6E1-9FE7-428B-ACA0-B79ADD6A76DA}" type="pres">
      <dgm:prSet presAssocID="{49FFF2FD-259C-4E15-A3E0-F0DA85563AA4}" presName="tile3text" presStyleLbl="node1" presStyleIdx="2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238C3D12-3CA4-454B-949C-35F789211C8F}" type="pres">
      <dgm:prSet presAssocID="{49FFF2FD-259C-4E15-A3E0-F0DA85563AA4}" presName="tile4" presStyleLbl="node1" presStyleIdx="3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60DE9856-1A83-4B1A-8C80-C381357BB03E}" type="pres">
      <dgm:prSet presAssocID="{49FFF2FD-259C-4E15-A3E0-F0DA85563AA4}" presName="tile4text" presStyleLbl="node1" presStyleIdx="3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9575FFFF-62EB-4551-A98C-6CE89D0E88D2}" type="pres">
      <dgm:prSet custScaleX="168982" custScaleY="187329" presAssocID="{49FFF2FD-259C-4E15-A3E0-F0DA85563AA4}" presName="centerTile" presStyleLbl="fgShp" presStyleIdx="0" presStyleCnt="1">
        <dgm:presLayoutVars>
          <dgm:chMax val="0"/>
          <dgm:chPref val="0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</dgm:ptLst>
  <dgm:cxnLst>
    <dgm:cxn modelId="{EF71AB2A-3CC3-4F76-BEC0-DB5E0B7164C5}" type="presOf" srcId="{A312B76F-E7B7-4A85-8263-901FBB3878EA}" destId="{60DE9856-1A83-4B1A-8C80-C381357BB03E}" srcOrd="1" destOrd="0" presId="urn:microsoft.com/office/officeart/2005/8/layout/matrix1"/>
    <dgm:cxn modelId="{84288F46-0648-4762-A51B-F8F3AFDE7882}" type="presOf" srcId="{BA60C256-310F-4136-AE88-30B41B10D9A2}" destId="{833661AE-9D4B-4E59-9E11-F8701E701D98}" srcOrd="1" destOrd="0" presId="urn:microsoft.com/office/officeart/2005/8/layout/matrix1"/>
    <dgm:cxn modelId="{A70DC5B6-C5EE-44B6-9E0C-181716704EB9}" srcId="{49FFF2FD-259C-4E15-A3E0-F0DA85563AA4}" destId="{18896AC4-7702-4F41-8D63-AE7034A770E2}" srcOrd="0" destOrd="0" parTransId="{4953CB91-56A2-4013-9183-0AFD3F4A951C}" sibTransId="{C65E96EA-565B-4C2B-8DE5-4537FFA00D3A}"/>
    <dgm:cxn modelId="{C4432182-F918-4563-8E9E-443CF4DFD78E}" type="presOf" srcId="{865CDBAA-21FF-4C91-88C6-ED4AAB247F8B}" destId="{A6423129-97AC-42B0-8F0A-B54E0D596339}" srcOrd="0" destOrd="0" presId="urn:microsoft.com/office/officeart/2005/8/layout/matrix1"/>
    <dgm:cxn modelId="{30D16495-9609-463B-B090-4BE7C5C37A78}" type="presOf" srcId="{49FFF2FD-259C-4E15-A3E0-F0DA85563AA4}" destId="{BDFA4ED7-3B54-4EB4-B9AA-C6878D9EBD5B}" srcOrd="0" destOrd="0" presId="urn:microsoft.com/office/officeart/2005/8/layout/matrix1"/>
    <dgm:cxn modelId="{45DB8481-5129-4370-BE66-0BAABCBE56E1}" type="presOf" srcId="{37941CDF-8B53-4772-9563-45BA2F1F95C9}" destId="{85C7757A-6441-4980-AB6C-3C9C416640D8}" srcOrd="0" destOrd="0" presId="urn:microsoft.com/office/officeart/2005/8/layout/matrix1"/>
    <dgm:cxn modelId="{F9503474-A6A3-441A-829D-06FAE9A661D7}" type="presOf" srcId="{BA60C256-310F-4136-AE88-30B41B10D9A2}" destId="{5E8A07B0-A7F5-4ECD-A8AB-E254B6A4C8F3}" srcOrd="0" destOrd="0" presId="urn:microsoft.com/office/officeart/2005/8/layout/matrix1"/>
    <dgm:cxn modelId="{F83F482D-E255-4ABE-B425-9D6839D97F06}" type="presOf" srcId="{37941CDF-8B53-4772-9563-45BA2F1F95C9}" destId="{8A96B6E1-9FE7-428B-ACA0-B79ADD6A76DA}" srcOrd="1" destOrd="0" presId="urn:microsoft.com/office/officeart/2005/8/layout/matrix1"/>
    <dgm:cxn modelId="{AC2CCCD1-5BF0-4229-8825-6BC720E3E15A}" srcId="{18896AC4-7702-4F41-8D63-AE7034A770E2}" destId="{37941CDF-8B53-4772-9563-45BA2F1F95C9}" srcOrd="2" destOrd="0" parTransId="{D98CACF5-5A8C-4246-AB4E-CDE8E3A403AB}" sibTransId="{2F928D04-0463-4447-9261-5CEC05B91E81}"/>
    <dgm:cxn modelId="{9FF97615-54C9-4381-83DB-68D769EE4BC3}" srcId="{18896AC4-7702-4F41-8D63-AE7034A770E2}" destId="{865CDBAA-21FF-4C91-88C6-ED4AAB247F8B}" srcOrd="1" destOrd="0" parTransId="{E0F52607-7B36-41E7-A6EB-013266D17ACB}" sibTransId="{68D3F830-9633-42FF-8F08-A1A1D2A372CC}"/>
    <dgm:cxn modelId="{EFC19D43-D776-44CE-B74C-5BDE2CBD77CD}" type="presOf" srcId="{A312B76F-E7B7-4A85-8263-901FBB3878EA}" destId="{238C3D12-3CA4-454B-949C-35F789211C8F}" srcOrd="0" destOrd="0" presId="urn:microsoft.com/office/officeart/2005/8/layout/matrix1"/>
    <dgm:cxn modelId="{42A5A0B1-1C89-4398-84EB-DFC7F3517C74}" type="presOf" srcId="{18896AC4-7702-4F41-8D63-AE7034A770E2}" destId="{9575FFFF-62EB-4551-A98C-6CE89D0E88D2}" srcOrd="0" destOrd="0" presId="urn:microsoft.com/office/officeart/2005/8/layout/matrix1"/>
    <dgm:cxn modelId="{54E5C690-E3E0-4B04-ACAB-A3F9D14E3183}" type="presOf" srcId="{865CDBAA-21FF-4C91-88C6-ED4AAB247F8B}" destId="{81119E87-0DC1-4139-B2EA-E3D6BB02CBEE}" srcOrd="1" destOrd="0" presId="urn:microsoft.com/office/officeart/2005/8/layout/matrix1"/>
    <dgm:cxn modelId="{FE7DE17F-6804-4025-AE9D-608487A1083E}" srcId="{18896AC4-7702-4F41-8D63-AE7034A770E2}" destId="{BA60C256-310F-4136-AE88-30B41B10D9A2}" srcOrd="0" destOrd="0" parTransId="{37843D1C-72CC-4CF0-B6E5-3C7095A4F3CB}" sibTransId="{5F8BD0CC-3ABF-4BDE-8B1C-930B24F0CB6A}"/>
    <dgm:cxn modelId="{B6802E2D-A146-4253-884B-9476E0F1DBBE}" srcId="{18896AC4-7702-4F41-8D63-AE7034A770E2}" destId="{A312B76F-E7B7-4A85-8263-901FBB3878EA}" srcOrd="3" destOrd="0" parTransId="{165C3C45-7F7F-459A-A6F5-2897E4AFEC43}" sibTransId="{BB239C18-82CF-46F9-BB14-D0E72C0AC9D5}"/>
    <dgm:cxn modelId="{DD18EB67-8CC8-4B4D-B9EB-12AFBF61CDFA}" type="presParOf" srcId="{BDFA4ED7-3B54-4EB4-B9AA-C6878D9EBD5B}" destId="{DA25D54D-A45B-44AA-B20A-0D08F5B4CC7E}" srcOrd="0" destOrd="0" presId="urn:microsoft.com/office/officeart/2005/8/layout/matrix1"/>
    <dgm:cxn modelId="{2D4BC962-1D50-4496-B257-98D6994E8E70}" type="presParOf" srcId="{DA25D54D-A45B-44AA-B20A-0D08F5B4CC7E}" destId="{5E8A07B0-A7F5-4ECD-A8AB-E254B6A4C8F3}" srcOrd="0" destOrd="0" presId="urn:microsoft.com/office/officeart/2005/8/layout/matrix1"/>
    <dgm:cxn modelId="{9CF12A57-6361-4DEE-BBF2-F7E7D9685D01}" type="presParOf" srcId="{DA25D54D-A45B-44AA-B20A-0D08F5B4CC7E}" destId="{833661AE-9D4B-4E59-9E11-F8701E701D98}" srcOrd="1" destOrd="0" presId="urn:microsoft.com/office/officeart/2005/8/layout/matrix1"/>
    <dgm:cxn modelId="{4BDA9FE1-D70C-4540-A90D-36F0A4EB43E7}" type="presParOf" srcId="{DA25D54D-A45B-44AA-B20A-0D08F5B4CC7E}" destId="{A6423129-97AC-42B0-8F0A-B54E0D596339}" srcOrd="2" destOrd="0" presId="urn:microsoft.com/office/officeart/2005/8/layout/matrix1"/>
    <dgm:cxn modelId="{6ED2BD3A-4C8D-4465-AF2C-61EA433D7C45}" type="presParOf" srcId="{DA25D54D-A45B-44AA-B20A-0D08F5B4CC7E}" destId="{81119E87-0DC1-4139-B2EA-E3D6BB02CBEE}" srcOrd="3" destOrd="0" presId="urn:microsoft.com/office/officeart/2005/8/layout/matrix1"/>
    <dgm:cxn modelId="{EAA3A4BD-DADF-4565-AC0C-51E2FC0E968F}" type="presParOf" srcId="{DA25D54D-A45B-44AA-B20A-0D08F5B4CC7E}" destId="{85C7757A-6441-4980-AB6C-3C9C416640D8}" srcOrd="4" destOrd="0" presId="urn:microsoft.com/office/officeart/2005/8/layout/matrix1"/>
    <dgm:cxn modelId="{D20BC6FE-FF16-4837-A5E7-936523FE5099}" type="presParOf" srcId="{DA25D54D-A45B-44AA-B20A-0D08F5B4CC7E}" destId="{8A96B6E1-9FE7-428B-ACA0-B79ADD6A76DA}" srcOrd="5" destOrd="0" presId="urn:microsoft.com/office/officeart/2005/8/layout/matrix1"/>
    <dgm:cxn modelId="{D95F9987-901A-421E-87B2-F1100A5EDB6A}" type="presParOf" srcId="{DA25D54D-A45B-44AA-B20A-0D08F5B4CC7E}" destId="{238C3D12-3CA4-454B-949C-35F789211C8F}" srcOrd="6" destOrd="0" presId="urn:microsoft.com/office/officeart/2005/8/layout/matrix1"/>
    <dgm:cxn modelId="{7F31EE94-7D7B-427B-A049-D861A7148099}" type="presParOf" srcId="{DA25D54D-A45B-44AA-B20A-0D08F5B4CC7E}" destId="{60DE9856-1A83-4B1A-8C80-C381357BB03E}" srcOrd="7" destOrd="0" presId="urn:microsoft.com/office/officeart/2005/8/layout/matrix1"/>
    <dgm:cxn modelId="{EBC63D02-A9B4-4E28-A287-6A8BC03DDA93}" type="presParOf" srcId="{BDFA4ED7-3B54-4EB4-B9AA-C6878D9EBD5B}" destId="{9575FFFF-62EB-4551-A98C-6CE89D0E88D2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3942893" cy="1887321"/>
        <a:chOff x="0" y="0"/>
        <a:chExt cx="3942893" cy="1887321"/>
      </a:xfrm>
    </dsp:grpSpPr>
    <dsp:sp modelId="{5E8A07B0-A7F5-4ECD-A8AB-E254B6A4C8F3}">
      <dsp:nvSpPr>
        <dsp:cNvPr id="0" name=""/>
        <dsp:cNvSpPr/>
      </dsp:nvSpPr>
      <dsp:spPr bwMode="auto">
        <a:xfrm rot="16199999">
          <a:off x="513893" y="-513893"/>
          <a:ext cx="943660" cy="1971446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1</a:t>
          </a:r>
          <a:endParaRPr/>
        </a:p>
      </dsp:txBody>
      <dsp:txXfrm rot="5400000">
        <a:off x="0" y="0"/>
        <a:ext cx="1971446" cy="707745"/>
      </dsp:txXfrm>
    </dsp:sp>
    <dsp:sp modelId="{A6423129-97AC-42B0-8F0A-B54E0D596339}">
      <dsp:nvSpPr>
        <dsp:cNvPr id="0" name=""/>
        <dsp:cNvSpPr/>
      </dsp:nvSpPr>
      <dsp:spPr bwMode="auto">
        <a:xfrm>
          <a:off x="1971446" y="4529"/>
          <a:ext cx="1971446" cy="943660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2</a:t>
          </a:r>
          <a:endParaRPr/>
        </a:p>
      </dsp:txBody>
      <dsp:txXfrm>
        <a:off x="1971446" y="4529"/>
        <a:ext cx="1971446" cy="707745"/>
      </dsp:txXfrm>
    </dsp:sp>
    <dsp:sp modelId="{85C7757A-6441-4980-AB6C-3C9C416640D8}">
      <dsp:nvSpPr>
        <dsp:cNvPr id="0" name=""/>
        <dsp:cNvSpPr/>
      </dsp:nvSpPr>
      <dsp:spPr bwMode="auto">
        <a:xfrm rot="10800000">
          <a:off x="0" y="943660"/>
          <a:ext cx="1971446" cy="943660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3</a:t>
          </a:r>
          <a:endParaRPr/>
        </a:p>
      </dsp:txBody>
      <dsp:txXfrm rot="10800000">
        <a:off x="0" y="1179575"/>
        <a:ext cx="1971446" cy="707745"/>
      </dsp:txXfrm>
    </dsp:sp>
    <dsp:sp modelId="{238C3D12-3CA4-454B-949C-35F789211C8F}">
      <dsp:nvSpPr>
        <dsp:cNvPr id="0" name=""/>
        <dsp:cNvSpPr/>
      </dsp:nvSpPr>
      <dsp:spPr bwMode="auto">
        <a:xfrm rot="5400000">
          <a:off x="2485339" y="429767"/>
          <a:ext cx="943660" cy="1971446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4</a:t>
          </a:r>
          <a:endParaRPr/>
        </a:p>
      </dsp:txBody>
      <dsp:txXfrm rot="-5400000">
        <a:off x="1971447" y="1179575"/>
        <a:ext cx="1971446" cy="707745"/>
      </dsp:txXfrm>
    </dsp:sp>
    <dsp:sp modelId="{9575FFFF-62EB-4551-A98C-6CE89D0E88D2}">
      <dsp:nvSpPr>
        <dsp:cNvPr id="0" name=""/>
        <dsp:cNvSpPr/>
      </dsp:nvSpPr>
      <dsp:spPr bwMode="auto">
        <a:xfrm>
          <a:off x="972029" y="501723"/>
          <a:ext cx="1998833" cy="883874"/>
        </a:xfrm>
        <a:prstGeom prst="roundRect">
          <a:avLst>
            <a:gd name="adj" fmla="val 16667"/>
          </a:avLst>
        </a:prstGeom>
        <a:blipFill>
          <a:blip r:embed="rId1"/>
          <a:stretch/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rgbClr val="000000"/>
        </a:lnRef>
        <a:fillRef idx="2">
          <a:srgbClr val="000000"/>
        </a:fillRef>
        <a:effectRef idx="1">
          <a:srgbClr val="000000"/>
        </a:effectRef>
        <a:fontRef idx="minor"/>
      </dsp:style>
      <dsp:txBody>
        <a:bodyPr spcFirstLastPara="0" vertOverflow="overflow" horzOverflow="overflow" vert="horz" wrap="square" lIns="144780" tIns="144780" rIns="144780" bIns="144780" numCol="1" spcCol="1270" rtlCol="0" fromWordArt="0" anchor="ctr" anchorCtr="0" forceAA="0" upright="0" compatLnSpc="0">
          <a:noAutofit/>
        </a:bodyPr>
        <a:lstStyle/>
        <a:p>
          <a:pPr lvl="0" algn="ctr" defTabSz="16002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sz="3800"/>
        </a:p>
      </dsp:txBody>
      <dsp:txXfrm>
        <a:off x="1015176" y="544870"/>
        <a:ext cx="1912539" cy="797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 val="norm"/>
      <dgm:animLvl val="ctr"/>
      <dgm:resizeHandles val="exact"/>
    </dgm:varLst>
    <dgm:alg type="composite"/>
    <dgm:shape r:blip="">
      <dgm:adjLst/>
    </dgm:shape>
    <dgm:presOf/>
    <dgm:constrLst>
      <dgm:constr type="ctrX" for="ch" forName="matrix" refType="w" fact="0.500000"/>
      <dgm:constr type="ctrY" for="ch" forName="matrix" refType="h" fact="0.500000"/>
      <dgm:constr type="w" for="ch" forName="matrix" refType="w"/>
      <dgm:constr type="h" for="ch" forName="matrix" refType="h"/>
      <dgm:constr type="ctrX" for="ch" forName="centerTile" refType="w" fact="0.500000"/>
      <dgm:constr type="ctrY" for="ch" forName="centerTile" refType="h" fact="0.500000"/>
      <dgm:constr type="w" for="ch" forName="centerTile" refType="w" fact="0.300000"/>
      <dgm:constr type="h" for="ch" forName="centerTile" refType="h" fact="0.250000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00000"/>
            <dgm:constr type="b" for="ch" forName="tile1" refType="h" fact="0.500000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0000"/>
            <dgm:constr type="r" for="ch" forName="tile2" refType="w"/>
            <dgm:constr type="t" for="ch" forName="tile2"/>
            <dgm:constr type="l" for="ch" forName="tile2" refType="w" fact="0.500000"/>
            <dgm:constr type="b" for="ch" forName="tile2" refType="h" fact="0.500000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0000"/>
            <dgm:constr type="l" for="ch" forName="tile3"/>
            <dgm:constr type="b" for="ch" forName="tile3" refType="h"/>
            <dgm:constr type="r" for="ch" forName="tile3" refType="w" fact="0.500000"/>
            <dgm:constr type="t" for="ch" forName="tile3" refType="h" fact="0.500000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0000"/>
            <dgm:constr type="r" for="ch" forName="tile4" refType="w"/>
            <dgm:constr type="b" for="ch" forName="tile4" refType="h"/>
            <dgm:constr type="l" for="ch" forName="tile4" refType="w" fact="0.500000"/>
            <dgm:constr type="t" for="ch" forName="tile4" refType="h" fact="0.500000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0000"/>
          </dgm:constrLst>
          <dgm:ruleLst/>
          <dgm:layoutNode name="tile1" styleLbl="node1">
            <dgm:alg type="sp"/>
            <dgm:shape rot="270.00000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rot="270.000000" type="rect" r:blip="" hideGeom="1">
              <dgm:adjLst>
                <dgm:adj idx="1" val="0.200000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rot="180.00000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rot="180.00000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rot="90.00000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rot="90.00000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type="roundRect" r:blip="">
            <dgm:adjLst/>
          </dgm:shape>
          <dgm:presOf axis="ch" ptType="node" cnt="1"/>
          <dgm:constrLst>
            <dgm:constr type="tMarg" refType="primFontSz" fact="0.300000"/>
            <dgm:constr type="bMarg" refType="primFontSz" fact="0.300000"/>
            <dgm:constr type="lMarg" refType="primFontSz" fact="0.300000"/>
            <dgm:constr type="rMarg" refType="primFontSz" fact="0.300000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D561B-2C77-417A-BC17-686871FF7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NIS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Мукаева Алия Тулепбергеновна</dc:creator>
  <cp:lastModifiedBy>Aleksey Kosobokov</cp:lastModifiedBy>
  <cp:revision>13</cp:revision>
  <dcterms:created xsi:type="dcterms:W3CDTF">2018-04-13T05:09:00Z</dcterms:created>
  <dcterms:modified xsi:type="dcterms:W3CDTF">2025-08-14T15:34:55Z</dcterms:modified>
</cp:coreProperties>
</file>