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footer1.xml" ContentType="application/vnd.openxmlformats-officedocument.wordprocessingml.footer+xml"/>
  <Override PartName="/word/diagrams/layout1.xml" ContentType="application/vnd.openxmlformats-officedocument.drawingml.diagramLayout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diagrams/quickStyle1.xml" ContentType="application/vnd.openxmlformats-officedocument.drawingml.diagramQuick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diagrams/drawing1.xml" ContentType="application/vnd.openxmlformats-officedocument.drawingml.diagramDrawing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Cs/>
          <w:sz w:val="24"/>
          <w:szCs w:val="24"/>
          <w:lang w:val="en-US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Методические рекомендации по суммативному оцениванию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История Казахстана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7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  <w:t xml:space="preserve"> класс</w:t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pP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Методические рекомендации составлены в помощь учителю при планировании, организации и проведении суммативного оценивания по предмету «История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Казахстана» для обучающихся в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7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классе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. Методические рекомендации подготовлены на основе учебной программы по предмету «История Казахстана» (в рамках обновления содержания среднего образования) для основной школы (5-9 классы) (с русским языком обучения) и учебного плана.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Задания для суммативного оценивания за раздел/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сквозную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тему позволят учителю определить уровень достижения учащимися целей обучения, запланированных на четверть.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Для проведения суммативного оценивания за раздел/скво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зную тему в методических рекомендациях предлагаются задания, критерии оценивания с дескрипторами и баллами. Также в сборнике описаны возможные уровни учебных достижений учащихся (рубрики). Задания с дескрипторами и баллами носят рекомендательный характер.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firstLine="567"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При подготовке методических рекомендаций использованы ресурсы (рисунки, фотографии, тексты, видео- и аудиоматериалы и др.), находящиеся в открытом доступе на официальных интернет-сайтах. 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sdt>
      <w:sdtPr>
        <w15:appearance w15:val="boundingBox"/>
        <w:id w:val="-148749268"/>
        <w:docPartObj>
          <w:docPartGallery w:val="Table of Contents"/>
          <w:docPartUnique w:val="true"/>
        </w:docPartObj>
        <w:rPr>
          <w:rFonts w:ascii="Times New Roman" w:hAnsi="Times New Roman" w:cs="Times New Roman" w:eastAsiaTheme="minorEastAsia"/>
          <w:b w:val="0"/>
          <w:bCs w:val="0"/>
          <w:color w:val="auto"/>
          <w:sz w:val="24"/>
          <w:szCs w:val="24"/>
          <w:lang w:eastAsia="en-US"/>
        </w:rPr>
      </w:sdtPr>
      <w:sdtContent>
        <w:p>
          <w:pPr>
            <w:pStyle w:val="730"/>
            <w:jc w:val="center"/>
            <w:spacing w:before="0" w:line="240" w:lineRule="auto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  <w:t xml:space="preserve">Содержание</w:t>
          </w:r>
          <w:r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r>
        </w:p>
        <w:p>
          <w:pPr>
            <w:rPr>
              <w:lang w:eastAsia="ru-RU"/>
            </w:rPr>
          </w:pPr>
          <w:r>
            <w:rPr>
              <w:lang w:eastAsia="ru-RU"/>
            </w:rPr>
          </w:r>
          <w:r>
            <w:rPr>
              <w:lang w:eastAsia="ru-RU"/>
            </w:rPr>
          </w:r>
        </w:p>
        <w:p>
          <w:pPr>
            <w:pStyle w:val="726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tooltip="#_Toc511373932" w:anchor="_Toc511373932" w:history="1"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ЗАДАНИЯ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lang w:val="kk-KZ" w:eastAsia="ru-RU"/>
              </w:rPr>
              <w:t xml:space="preserve"> 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I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_Toc511373932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3" w:anchor="_Toc511373933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</w:t>
            </w:r>
            <w:r>
              <w:rPr>
                <w:rStyle w:val="728"/>
                <w:rFonts w:ascii="Times New Roman" w:hAnsi="Times New Roman" w:eastAsia="MS Minngs"/>
                <w:bCs/>
                <w:lang w:eastAsia="ru-RU"/>
              </w:rPr>
              <w:t xml:space="preserve">Казахско-джунгарские войны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_Toc511373933 \h </w:instrText>
            </w:r>
            <w:r/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4" w:anchor="_Toc511373934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</w:t>
            </w:r>
            <w:r>
              <w:rPr>
                <w:rStyle w:val="728"/>
                <w:rFonts w:ascii="Times New Roman" w:hAnsi="Times New Roman" w:eastAsia="MS Minngs"/>
                <w:bCs/>
                <w:lang w:eastAsia="ru-RU"/>
              </w:rPr>
              <w:t xml:space="preserve">Казахское ханство в XVIII веке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»</w:t>
            </w:r>
            <w:r>
              <w:tab/>
            </w:r>
            <w:r>
              <w:fldChar w:fldCharType="begin"/>
            </w:r>
            <w:r>
              <w:instrText xml:space="preserve"> PAGEREF _Toc511373934 \h </w:instrText>
            </w:r>
            <w:r/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6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5" w:anchor="_Toc511373935" w:history="1"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ЗАДАНИЯ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II</w:t>
            </w:r>
            <w:r>
              <w:rPr>
                <w:rStyle w:val="728"/>
                <w:rFonts w:ascii="Times New Roman" w:hAnsi="Times New Roman" w:eastAsia="Times New Roman"/>
                <w:lang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_Toc511373935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6" w:anchor="_Toc511373936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</w:t>
            </w:r>
          </w:hyperlink>
          <w:r>
            <w:rPr>
              <w:rFonts w:asciiTheme="minorHAnsi" w:hAnsiTheme="minorHAnsi" w:eastAsiaTheme="minorEastAsia" w:cstheme="minorBidi"/>
              <w:lang w:eastAsia="ru-RU"/>
            </w:rPr>
            <w:t xml:space="preserve"> </w:t>
          </w:r>
          <w:hyperlink w:tooltip="#_Toc511373937" w:anchor="_Toc511373937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«Культура Казахстана в XVIII веке»</w:t>
            </w:r>
            <w:r>
              <w:tab/>
            </w:r>
            <w:r>
              <w:fldChar w:fldCharType="begin"/>
            </w:r>
            <w:r>
              <w:instrText xml:space="preserve"> PAGEREF _Toc511373937 \h </w:instrText>
            </w:r>
            <w:r/>
            <w:r>
              <w:fldChar w:fldCharType="separate"/>
            </w:r>
            <w:r>
              <w:t xml:space="preserve">10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8" w:anchor="_Toc511373938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«Колонизация и народно-освободительная борьба»</w:t>
            </w:r>
            <w:r>
              <w:tab/>
            </w:r>
            <w:r>
              <w:fldChar w:fldCharType="begin"/>
            </w:r>
            <w:r>
              <w:instrText xml:space="preserve"> PAGEREF _Toc511373938 \h </w:instrText>
            </w:r>
            <w:r/>
            <w:r>
              <w:fldChar w:fldCharType="separate"/>
            </w:r>
            <w:r>
              <w:t xml:space="preserve">13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ind w:left="0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39" w:anchor="_Toc511373939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bCs/>
                <w:lang w:eastAsia="ru-RU"/>
              </w:rPr>
              <w:t xml:space="preserve">III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_Toc511373939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0" w:anchor="_Toc511373940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«Колонизация и народно-освободительная борьба»</w:t>
            </w:r>
            <w:r>
              <w:tab/>
            </w:r>
            <w:r>
              <w:fldChar w:fldCharType="begin"/>
            </w:r>
            <w:r>
              <w:instrText xml:space="preserve"> PAGEREF _Toc511373940 \h </w:instrText>
            </w:r>
            <w:r/>
            <w:r>
              <w:fldChar w:fldCharType="separate"/>
            </w:r>
            <w:r>
              <w:t xml:space="preserve">16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1" w:anchor="_Toc511373941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«Казахстан в составе Российской империи»</w:t>
            </w:r>
            <w:r>
              <w:tab/>
            </w:r>
            <w:r>
              <w:fldChar w:fldCharType="begin"/>
            </w:r>
            <w:r>
              <w:instrText xml:space="preserve"> PAGEREF _Toc511373941 \h </w:instrText>
            </w:r>
            <w:r/>
            <w:r>
              <w:fldChar w:fldCharType="separate"/>
            </w:r>
            <w:r>
              <w:t xml:space="preserve">19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2" w:anchor="_Toc511373942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</w:t>
            </w:r>
          </w:hyperlink>
          <w:r>
            <w:rPr>
              <w:rFonts w:asciiTheme="minorHAnsi" w:hAnsiTheme="minorHAnsi" w:eastAsiaTheme="minorEastAsia" w:cstheme="minorBidi"/>
              <w:lang w:eastAsia="ru-RU"/>
            </w:rPr>
            <w:t xml:space="preserve"> </w:t>
          </w:r>
          <w:hyperlink w:tooltip="#_Toc511373943" w:anchor="_Toc511373943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«Казахстан в составе Российской империи»</w:t>
            </w:r>
            <w:r>
              <w:tab/>
            </w:r>
            <w:r>
              <w:fldChar w:fldCharType="begin"/>
            </w:r>
            <w:r>
              <w:instrText xml:space="preserve"> PAGEREF _Toc511373943 \h </w:instrText>
            </w:r>
            <w:r/>
            <w:r>
              <w:fldChar w:fldCharType="separate"/>
            </w:r>
            <w:r>
              <w:t xml:space="preserve">22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ind w:left="0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4" w:anchor="_Toc511373944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ПО СУММАТИВНОМУ ОЦЕНИВАНИЮ ЗА </w:t>
            </w:r>
            <w:r>
              <w:rPr>
                <w:rStyle w:val="728"/>
                <w:rFonts w:ascii="Times New Roman" w:hAnsi="Times New Roman" w:eastAsia="Times New Roman"/>
                <w:bCs/>
                <w:lang w:eastAsia="ru-RU"/>
              </w:rPr>
              <w:t xml:space="preserve">IY</w:t>
            </w:r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 ЧЕТВЕРТЬ</w:t>
            </w:r>
            <w:r>
              <w:tab/>
            </w:r>
            <w:r>
              <w:fldChar w:fldCharType="begin"/>
            </w:r>
            <w:r>
              <w:instrText xml:space="preserve"> PAGEREF _Toc511373944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pStyle w:val="727"/>
            <w:spacing w:line="240" w:lineRule="auto"/>
            <w:tabs>
              <w:tab w:val="right" w:pos="9628" w:leader="dot"/>
            </w:tabs>
            <w:rPr>
              <w:rFonts w:asciiTheme="minorHAnsi" w:hAnsiTheme="minorHAnsi" w:eastAsiaTheme="minorEastAsia" w:cstheme="minorBidi"/>
              <w:lang w:val="ru-RU" w:eastAsia="ru-RU"/>
            </w:rPr>
          </w:pPr>
          <w:r/>
          <w:hyperlink w:tooltip="#_Toc511373945" w:anchor="_Toc511373945" w:history="1">
            <w:r>
              <w:rPr>
                <w:rStyle w:val="728"/>
                <w:rFonts w:ascii="Times New Roman" w:hAnsi="Times New Roman" w:eastAsia="Times New Roman"/>
                <w:bCs/>
                <w:lang w:val="kk-KZ" w:eastAsia="ru-RU"/>
              </w:rPr>
              <w:t xml:space="preserve">Задания по суммативному оцениванию за раздел </w:t>
            </w:r>
            <w:r>
              <w:rPr>
                <w:rStyle w:val="728"/>
                <w:rFonts w:ascii="Times New Roman" w:hAnsi="Times New Roman" w:eastAsia="MS Minngs"/>
                <w:bCs/>
                <w:lang w:val="kk-KZ" w:eastAsia="ru-RU"/>
              </w:rPr>
              <w:t xml:space="preserve">«Культура Казахстана в XIХ - начале ХХ веков»</w:t>
            </w:r>
            <w:r>
              <w:tab/>
            </w:r>
            <w:r>
              <w:fldChar w:fldCharType="begin"/>
            </w:r>
            <w:r>
              <w:instrText xml:space="preserve"> PAGEREF _Toc511373945 \h </w:instrText>
            </w:r>
            <w:r/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/>
          <w:r>
            <w:rPr>
              <w:rFonts w:asciiTheme="minorHAnsi" w:hAnsiTheme="minorHAnsi" w:eastAsiaTheme="minorEastAsia" w:cstheme="minorBidi"/>
              <w:lang w:val="ru-RU" w:eastAsia="ru-RU"/>
            </w:rPr>
          </w:r>
        </w:p>
        <w:p>
          <w:pPr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  <w:r>
            <w:rPr>
              <w:rFonts w:ascii="Times New Roman" w:hAnsi="Times New Roman" w:cs="Times New Roman"/>
              <w:sz w:val="24"/>
              <w:szCs w:val="24"/>
            </w:rPr>
          </w:r>
        </w:p>
      </w:sdtContent>
    </w:sdt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/>
      <w:bookmarkStart w:id="0" w:name="_Toc511373932"/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ЗАДАНИЯ ПО СУММАТИВНОМУ ОЦЕНИВАНИЮ ЗА 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I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ЧЕТВЕРТЬ</w:t>
      </w:r>
      <w:bookmarkEnd w:id="0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" w:name="_Toc511373933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Казахско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-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джунгарские войны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»</w:t>
      </w:r>
      <w:bookmarkEnd w:id="1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Начало Отечественной войны против джунгарской агрессии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Организация единого народного ополчения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7.4.1.1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последствия джунгарского нашествия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7.3.1.2 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нализировать 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Критерий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влияние последствий войны 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политическое положение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П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р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иведите факты о разрушительных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последствиях джунгарского нашествия на хозяйство казахов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 И напишите вывод.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inline xmlns:wp="http://schemas.openxmlformats.org/drawingml/2006/wordprocessingDrawing" distT="0" distB="0" distL="0" distR="0">
            <wp:extent cx="3942893" cy="1887321"/>
            <wp:effectExtent l="57150" t="57150" r="57785" b="55880"/>
            <wp:docPr id="1" name="Схема 1"/>
            <wp:cNvGraphicFramePr/>
            <a:graphic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4" r:qs="rId15" r:cs="rId13"/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Вывод:</w:t>
      </w:r>
      <w:r>
        <w:rPr>
          <w:rFonts w:ascii="Times New Roman" w:hAnsi="Times New Roman" w:cs="Times New Roman"/>
          <w:i/>
          <w:sz w:val="24"/>
          <w:szCs w:val="24"/>
        </w:rPr>
        <w:t xml:space="preserve">____________________________________________________________________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пишите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значение курултая в Ордабасы в объединении казахов прот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ив джунгар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П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олитиче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ская ситуация накануне курултая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не менее 3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примеров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2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Влияние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курултая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на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развитие последующих исторических событий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не менее 2 фактов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3.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 xml:space="preserve">Вывод.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 w:clear="all"/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3085"/>
        <w:gridCol w:w="1134"/>
        <w:gridCol w:w="3998"/>
        <w:gridCol w:w="1128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28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1104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влияние последствий войны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приводит первый 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0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второй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третий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разрушительных последствиях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четвертый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разрушительных последствиях джунгарского нашествия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6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ишет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политическое положение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 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6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одбирает 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пример, раскрывающий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олитиче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скую ситуацию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 факт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 развитие последующих исторических событий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 факт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 на развитие последующих исторических событий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4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399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елает обоснованный вывод.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1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28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erReference w:type="default" r:id="rId9"/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Казахско-джунгарские войны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676"/>
        <w:gridCol w:w="4111"/>
        <w:gridCol w:w="3552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Определяет  влияние последствий войны с джунгарами на хозяйство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784860</wp:posOffset>
                      </wp:positionV>
                      <wp:extent cx="207010" cy="172085"/>
                      <wp:effectExtent l="0" t="0" r="21590" b="18415"/>
                      <wp:wrapNone/>
                      <wp:docPr id="2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0" o:spid="_x0000_s0" o:spt="1" type="#_x0000_t1" style="position:absolute;z-index:251715584;o:allowoverlap:true;o:allowincell:true;mso-position-horizontal-relative:text;margin-left:152.00pt;mso-position-horizontal:absolute;mso-position-vertical-relative:text;margin-top:61.8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1/2/3/4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фактов разрушительных последствий войны с джунгарами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785512</wp:posOffset>
                      </wp:positionV>
                      <wp:extent cx="207010" cy="172085"/>
                      <wp:effectExtent l="0" t="0" r="21590" b="18415"/>
                      <wp:wrapNone/>
                      <wp:docPr id="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" o:spid="_x0000_s1" o:spt="1" type="#_x0000_t1" style="position:absolute;z-index:251668992;o:allowoverlap:true;o:allowincell:true;mso-position-horizontal-relative:text;margin-left:150.95pt;mso-position-horizontal:absolute;mso-position-vertical-relative:text;margin-top:61.8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разрушительных  последствиях джунгарского нашествия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064" behindDoc="1" locked="0" layoutInCell="1" allowOverlap="1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707390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" name="Рисунок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position:absolute;z-index:-251672064;o:allowoverlap:true;o:allowincell:true;mso-position-horizontal-relative:text;margin-left:144.70pt;mso-position-horizontal:absolute;mso-position-vertical-relative:text;margin-top:55.7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 влияние последствий войны с джунгарами на хозяйство казахов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218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676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 анализе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ого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положения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1871813</wp:posOffset>
                      </wp:positionH>
                      <wp:positionV relativeFrom="paragraph">
                        <wp:posOffset>481378</wp:posOffset>
                      </wp:positionV>
                      <wp:extent cx="207010" cy="172085"/>
                      <wp:effectExtent l="0" t="0" r="21590" b="18415"/>
                      <wp:wrapNone/>
                      <wp:docPr id="5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" o:spid="_x0000_s3" o:spt="1" type="#_x0000_t1" style="position:absolute;z-index:251671040;o:allowoverlap:true;o:allowincell:true;mso-position-horizontal-relative:text;margin-left:147.39pt;mso-position-horizontal:absolute;mso-position-vertical-relative:text;margin-top:37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111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2123224</wp:posOffset>
                      </wp:positionH>
                      <wp:positionV relativeFrom="paragraph">
                        <wp:posOffset>1011232</wp:posOffset>
                      </wp:positionV>
                      <wp:extent cx="207010" cy="172085"/>
                      <wp:effectExtent l="0" t="0" r="21590" b="18415"/>
                      <wp:wrapNone/>
                      <wp:docPr id="6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" o:spid="_x0000_s4" o:spt="1" type="#_x0000_t1" style="position:absolute;z-index:251670016;o:allowoverlap:true;o:allowincell:true;mso-position-horizontal-relative:text;margin-left:167.18pt;mso-position-horizontal:absolute;mso-position-vertical-relative:text;margin-top:79.62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определении  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политических ситуаций накануне курултая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факта о влиянии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курултая на развитие последующих исторических событий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составлении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552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Анализирует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внутреннее политическ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ое положение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18656" behindDoc="1" locked="0" layoutInCell="1" allowOverlap="1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247650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7" name="Рисунок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z-index:-251718656;o:allowoverlap:true;o:allowincell:true;mso-position-horizontal-relative:text;margin-left:135.90pt;mso-position-horizontal:absolute;mso-position-vertical-relative:text;margin-top:19.5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2" w:name="_Toc51137393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eastAsia="ru-RU"/>
        </w:rPr>
        <w:t xml:space="preserve">Казахское ханство в XVIII веке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»</w:t>
      </w:r>
      <w:bookmarkEnd w:id="2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234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История казахско-русских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отношений до начала XVIII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Внутренняя и внешняя политика Абылай хана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412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результаты внешней политики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7.3.1.2 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нализировать внутрен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нюю политику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414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нюю политику в Казахском ханстве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56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4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Отметьте на карте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не менее 4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крепостей, построенных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на территории Казахстана в начале XVIII века.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99121" cy="3061252"/>
                <wp:effectExtent l="0" t="0" r="6985" b="6350"/>
                <wp:docPr id="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19981" cy="30720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4.50pt;height:241.0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оценку </w:t>
      </w:r>
      <w:r>
        <w:rPr>
          <w:rFonts w:ascii="Times New Roman" w:hAnsi="Times New Roman" w:cs="Times New Roman"/>
          <w:sz w:val="24"/>
          <w:szCs w:val="24"/>
        </w:rPr>
        <w:t xml:space="preserve">политики</w:t>
      </w:r>
      <w:r>
        <w:rPr>
          <w:rFonts w:ascii="Times New Roman" w:hAnsi="Times New Roman" w:cs="Times New Roman"/>
          <w:sz w:val="24"/>
          <w:szCs w:val="24"/>
        </w:rPr>
        <w:t xml:space="preserve"> Абылай хана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Опишите политическую ситуацию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в Казахском ханстве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до прихода к власти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(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не менее 3-х пример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                           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 w:eastAsia="MS Minngs"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С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итуация в Казахском ханстве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, сложившаяся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после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прихода к власти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(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не менее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3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-х примеров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  </w:t>
      </w:r>
      <w:r>
        <w:rPr>
          <w:rFonts w:ascii="Times New Roman" w:hAnsi="Times New Roman" w:eastAsia="MS Minngs"/>
          <w:sz w:val="24"/>
          <w:szCs w:val="24"/>
          <w:lang w:val="kk-KZ"/>
        </w:rPr>
      </w:r>
    </w:p>
    <w:p>
      <w:pPr>
        <w:pStyle w:val="73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Влияние политики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Абылай хана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 развитие п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оследующих исторических событий.</w:t>
      </w:r>
      <w:r>
        <w:rPr>
          <w:rFonts w:ascii="Times New Roman" w:hAnsi="Times New Roman"/>
          <w:sz w:val="24"/>
          <w:szCs w:val="24"/>
          <w:lang w:val="ru-RU"/>
        </w:rPr>
        <w:t xml:space="preserve">    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  <w:br w:type="page" w:clear="all"/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tbl>
      <w:tblPr>
        <w:tblStyle w:val="733"/>
        <w:tblW w:w="0" w:type="auto"/>
        <w:tblLook w:val="04A0" w:firstRow="1" w:lastRow="0" w:firstColumn="1" w:lastColumn="0" w:noHBand="0" w:noVBand="1"/>
      </w:tblPr>
      <w:tblGrid>
        <w:gridCol w:w="3045"/>
        <w:gridCol w:w="1132"/>
        <w:gridCol w:w="4040"/>
        <w:gridCol w:w="1129"/>
      </w:tblGrid>
      <w:tr>
        <w:tblPrEx/>
        <w:trPr>
          <w:trHeight w:val="278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29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88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тмечает на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2-ю крепость;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3-ю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карте 4-ю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2-й 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3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 пример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политической ситуации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977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риводит 1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пример изменений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705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2-й пример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изменени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>
          <w:trHeight w:val="705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приводит 3-й пример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изменени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 Казахском ханстве 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170"/>
        </w:trPr>
        <w:tc>
          <w:tcPr>
            <w:tcW w:w="304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40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пределяет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влияние политики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Абылай хана на развитие последующих исторических событий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1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2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«Казахское ханство в XVIII веке»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tbl>
      <w:tblPr>
        <w:tblW w:w="14609" w:type="dxa"/>
        <w:tblInd w:w="-1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0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en-US"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341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0320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9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7" o:spid="_x0000_s7" o:spt="1" type="#_x0000_t1" style="position:absolute;z-index:251640320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результатов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указании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крепост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611505</wp:posOffset>
                      </wp:positionV>
                      <wp:extent cx="207010" cy="172085"/>
                      <wp:effectExtent l="0" t="0" r="21590" b="18415"/>
                      <wp:wrapNone/>
                      <wp:docPr id="10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8" o:spid="_x0000_s8" o:spt="1" type="#_x0000_t1" style="position:absolute;z-index:251636224;o:allowoverlap:true;o:allowincell:true;mso-position-horizontal-relative:text;margin-left:150.95pt;mso-position-horizontal:absolute;mso-position-vertical-relative:text;margin-top:48.1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результаты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7488" behindDoc="1" locked="0" layoutInCell="1" allowOverlap="1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198019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11" name="Рисунок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position:absolute;z-index:-251647488;o:allowoverlap:true;o:allowincell:true;mso-position-horizontal-relative:text;margin-left:155.55pt;mso-position-horizontal:absolute;mso-position-vertical-relative:text;margin-top:15.59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66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270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 анализе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внутренней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политики в Казахском ханстве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9296" behindDoc="0" locked="0" layoutInCell="1" allowOverlap="1">
                      <wp:simplePos x="0" y="0"/>
                      <wp:positionH relativeFrom="column">
                        <wp:posOffset>1878641</wp:posOffset>
                      </wp:positionH>
                      <wp:positionV relativeFrom="paragraph">
                        <wp:posOffset>623115</wp:posOffset>
                      </wp:positionV>
                      <wp:extent cx="207010" cy="172085"/>
                      <wp:effectExtent l="0" t="0" r="21590" b="18415"/>
                      <wp:wrapNone/>
                      <wp:docPr id="12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0" o:spid="_x0000_s10" o:spt="1" type="#_x0000_t1" style="position:absolute;z-index:251639296;o:allowoverlap:true;o:allowincell:true;mso-position-horizontal-relative:text;margin-left:147.92pt;mso-position-horizontal:absolute;mso-position-vertical-relative:text;margin-top:49.06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8272" behindDoc="0" locked="0" layoutInCell="1" allowOverlap="1">
                      <wp:simplePos x="0" y="0"/>
                      <wp:positionH relativeFrom="column">
                        <wp:posOffset>1915795</wp:posOffset>
                      </wp:positionH>
                      <wp:positionV relativeFrom="paragraph">
                        <wp:posOffset>1175230</wp:posOffset>
                      </wp:positionV>
                      <wp:extent cx="207010" cy="172085"/>
                      <wp:effectExtent l="0" t="0" r="21590" b="18415"/>
                      <wp:wrapNone/>
                      <wp:docPr id="13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1" o:spid="_x0000_s11" o:spt="1" type="#_x0000_t1" style="position:absolute;z-index:251638272;o:allowoverlap:true;o:allowincell:true;mso-position-horizontal-relative:text;margin-left:150.85pt;mso-position-horizontal:absolute;mso-position-vertical-relative:text;margin-top:92.54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Допускает ошибки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при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политических ситуаций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в Казахском ханстве до прихода 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после прихода к власти Абылай хана</w:t>
            </w:r>
            <w:r>
              <w:rPr>
                <w:rFonts w:ascii="Times New Roman" w:hAnsi="Times New Roman" w:eastAsia="MS Minngs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влияния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политики Абылай хана на развитие последующих исторических событий</w:t>
            </w:r>
            <w:r>
              <w:rPr>
                <w:rFonts w:ascii="Times New Roman" w:hAnsi="Times New Roman" w:eastAsia="MS Minngs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37248" behindDoc="0" locked="0" layoutInCell="1" allowOverlap="1">
                      <wp:simplePos x="0" y="0"/>
                      <wp:positionH relativeFrom="column">
                        <wp:posOffset>1996440</wp:posOffset>
                      </wp:positionH>
                      <wp:positionV relativeFrom="paragraph">
                        <wp:posOffset>1237879</wp:posOffset>
                      </wp:positionV>
                      <wp:extent cx="207010" cy="172085"/>
                      <wp:effectExtent l="0" t="0" r="21590" b="18415"/>
                      <wp:wrapNone/>
                      <wp:docPr id="14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2" o:spid="_x0000_s12" o:spt="1" type="#_x0000_t1" style="position:absolute;z-index:251637248;o:allowoverlap:true;o:allowincell:true;mso-position-horizontal-relative:text;margin-left:157.20pt;mso-position-horizontal:absolute;mso-position-vertical-relative:text;margin-top:97.47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внутреннюю политику в Казахском ханстве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7874" w:leader="none"/>
        </w:tabs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/>
      <w:bookmarkStart w:id="3" w:name="_Toc511373935"/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ЗАДАНИЯ ПО СУММАТИВНОМУ ОЦЕНИВАНИЮ ЗА </w:t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  <w:t xml:space="preserve">II</w:t>
      </w: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 xml:space="preserve"> ЧЕТВЕРТЬ</w:t>
      </w:r>
      <w:bookmarkEnd w:id="3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0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4" w:name="_Toc511373936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</w:t>
      </w:r>
      <w:bookmarkEnd w:id="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5" w:name="_Toc511373937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«Культура Казахстана в XVIII веке»</w:t>
      </w:r>
      <w:bookmarkEnd w:id="5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tbl>
      <w:tblPr>
        <w:tblW w:w="9449" w:type="dxa"/>
        <w:jc w:val="center"/>
        <w:tblLayout w:type="fixed"/>
        <w:tblLook w:val="04A0" w:firstRow="1" w:lastRow="0" w:firstColumn="1" w:lastColumn="0" w:noHBand="0" w:noVBand="1"/>
      </w:tblPr>
      <w:tblGrid>
        <w:gridCol w:w="3212"/>
        <w:gridCol w:w="6237"/>
      </w:tblGrid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Устное народное творчество казахов в XVIII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Материальная культура казахов в XVIII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7.2.1.1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ределять ценность и значимость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обычаев и традиций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7.2.2.4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достижения прикладного искусства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442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достижения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ого искусства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924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1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237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  <w:r>
        <w:rPr>
          <w:rFonts w:ascii="Times New Roman" w:hAnsi="Times New Roman" w:eastAsia="Times New Roman" w:cs="Times New Roman"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 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1.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Дополните текст, используя слова для справок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ind w:firstLine="708"/>
        <w:jc w:val="both"/>
        <w:spacing w:after="0" w:line="240" w:lineRule="auto"/>
        <w:rPr>
          <w:rFonts w:ascii="Times New Roman" w:hAnsi="Times New Roman" w:eastAsia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У казахского народа принято считать своим долгом - знать всех своих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(__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_______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)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до седьмого колена. Эта традиция исходит из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Другой отличительной чертой казахского народа являлось и является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Обычаев и традиций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связанных с гостеприимством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у казахов очень много. Так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обязанностью хозяина и хозяйки считалось радушно встретить и накормить гостя. Казахская кухня всегда славилась разнообразием вкуснейших мясных блюд и деликатесов, таких как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(_________),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казы, шужык и т.д.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а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также полезными напитками: кумыс, шубат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айран и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конечно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же,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чай. Свои особенности имеет и воспитание детей у казахов. Еще одной характерной чертой казахского н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арода являю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тся его сплоченность,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взаимовыручка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и взаимопомощь. Жители одного аула всегда были как одна большая семья. Если у кого-то случалась беда, то соседи и родственники обязатель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но стремились помочь. Выручали «всем миром»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,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этот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обычай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называется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 (_________)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  <w:t xml:space="preserve">. </w:t>
      </w:r>
      <w:r>
        <w:rPr>
          <w:rFonts w:ascii="Times New Roman" w:hAnsi="Times New Roman" w:eastAsia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eastAsia="ru-RU"/>
        </w:rPr>
        <w:t xml:space="preserve">Слова для справок</w:t>
      </w: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i/>
          <w:sz w:val="24"/>
          <w:szCs w:val="24"/>
          <w:lang w:val="en-US" w:eastAsia="ru-RU"/>
        </w:rPr>
      </w:r>
    </w:p>
    <w:tbl>
      <w:tblPr>
        <w:tblStyle w:val="734"/>
        <w:tblW w:w="9209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2297"/>
        <w:gridCol w:w="1842"/>
        <w:gridCol w:w="2410"/>
      </w:tblGrid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2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гостеприимство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85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асар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29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предков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1842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ет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  <w:tc>
          <w:tcPr>
            <w:tcW w:w="241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  <w:t xml:space="preserve">тенгрианства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lang w:eastAsia="ru-RU"/>
              </w:rPr>
            </w:r>
          </w:p>
        </w:tc>
      </w:tr>
    </w:tbl>
    <w:p>
      <w:pPr>
        <w:jc w:val="right"/>
        <w:spacing w:after="0" w:line="240" w:lineRule="auto"/>
        <w:tabs>
          <w:tab w:val="left" w:pos="5520" w:leader="none"/>
        </w:tabs>
        <w:rPr>
          <w:rFonts w:ascii="Times New Roman" w:hAnsi="Times New Roman" w:eastAsia="Times New Roman" w:cs="Times New Roman"/>
          <w:sz w:val="24"/>
          <w:szCs w:val="24"/>
          <w:lang w:eastAsia="ru-RU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2.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Напишите эссе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о дост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ижениях прикладного искусства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казахского народа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на тему: «Красота искусства – знак красоты народа»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  <w:t xml:space="preserve">Критерии оценивания: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Укажите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достижени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прикладного искусства  казахского народа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Опишите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влияние данных достижений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на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материальную культуру казахов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ru-RU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8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Состав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ляет аргументированный вывод.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tabs>
          <w:tab w:val="left" w:pos="2115" w:leader="none"/>
        </w:tabs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3.</w:t>
      </w:r>
      <w:r>
        <w:rPr>
          <w:rFonts w:ascii="Times New Roman" w:hAnsi="Times New Roman"/>
          <w:bCs/>
          <w:sz w:val="24"/>
          <w:szCs w:val="24"/>
        </w:rPr>
        <w:t xml:space="preserve"> Рассмотрите</w:t>
      </w:r>
      <w:r>
        <w:rPr>
          <w:rFonts w:ascii="Times New Roman" w:hAnsi="Times New Roman"/>
          <w:bCs/>
          <w:sz w:val="24"/>
          <w:szCs w:val="24"/>
        </w:rPr>
        <w:t xml:space="preserve"> изображение</w:t>
      </w:r>
      <w:r>
        <w:rPr>
          <w:rFonts w:ascii="Times New Roman" w:hAnsi="Times New Roman"/>
          <w:bCs/>
          <w:sz w:val="24"/>
          <w:szCs w:val="24"/>
        </w:rPr>
        <w:t xml:space="preserve">, ответьте на вопросы: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ind w:left="1440"/>
        <w:jc w:val="both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1.</w:t>
      </w:r>
      <w:r>
        <w:rPr>
          <w:rFonts w:ascii="Times New Roman" w:hAnsi="Times New Roman" w:eastAsia="Calibri" w:cs="Times New Roman"/>
          <w:bCs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Назовите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орнамент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, из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ображенный на иллюстрации</w:t>
      </w:r>
      <w:r>
        <w:rPr>
          <w:rFonts w:ascii="Times New Roman" w:hAnsi="Times New Roman" w:cs="Times New Roman"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</w:r>
    </w:p>
    <w:p>
      <w:pPr>
        <w:ind w:left="1416"/>
        <w:jc w:val="both"/>
        <w:spacing w:after="0" w:line="240" w:lineRule="auto"/>
        <w:rPr>
          <w:rFonts w:ascii="Times New Roman" w:hAnsi="Times New Roman" w:eastAsia="Calibri" w:cs="Times New Roman"/>
          <w:bCs/>
          <w:i/>
          <w:sz w:val="24"/>
          <w:szCs w:val="24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-79375</wp:posOffset>
                </wp:positionH>
                <wp:positionV relativeFrom="paragraph">
                  <wp:posOffset>447040</wp:posOffset>
                </wp:positionV>
                <wp:extent cx="2834005" cy="2265045"/>
                <wp:effectExtent l="0" t="0" r="4445" b="1905"/>
                <wp:wrapSquare wrapText="bothSides"/>
                <wp:docPr id="15" name="Рисунок 14" descr="Картинки по запросу казахский орнамент кошкар муйиз  на ковр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Картинки по запросу казахский орнамент кошкар муйиз  на ковре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0" t="0" r="0" b="20081"/>
                        <a:stretch/>
                      </pic:blipFill>
                      <pic:spPr bwMode="auto">
                        <a:xfrm>
                          <a:off x="0" y="0"/>
                          <a:ext cx="2834005" cy="2265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251695104;o:allowoverlap:true;o:allowincell:true;mso-position-horizontal-relative:text;margin-left:-6.25pt;mso-position-horizontal:absolute;mso-position-vertical-relative:text;margin-top:35.20pt;mso-position-vertical:absolute;width:223.15pt;height:178.35pt;mso-wrap-distance-left:9.00pt;mso-wrap-distance-top:0.00pt;mso-wrap-distance-right:9.00pt;mso-wrap-distance-bottom:0.00pt;" stroked="f">
                <v:path textboxrect="0,0,0,0"/>
                <w10:wrap type="square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Раскройте смысловое значение данного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орнаментальн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ого мотива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 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прикладн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ого искусства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 казахского народа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Calibri" w:cs="Times New Roman"/>
          <w:bCs/>
          <w:i/>
          <w:sz w:val="24"/>
          <w:szCs w:val="24"/>
        </w:rPr>
      </w:pPr>
      <w:r>
        <w:rPr>
          <w:rFonts w:ascii="Times New Roman" w:hAnsi="Times New Roman" w:eastAsia="Calibri" w:cs="Times New Roman"/>
          <w:bCs/>
          <w:i/>
          <w:sz w:val="24"/>
          <w:szCs w:val="24"/>
        </w:rPr>
      </w:r>
      <w:r>
        <w:rPr>
          <w:rFonts w:ascii="Times New Roman" w:hAnsi="Times New Roman" w:eastAsia="Calibri" w:cs="Times New Roman"/>
          <w:bCs/>
          <w:i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cs="Times New Roman"/>
          <w:sz w:val="24"/>
          <w:szCs w:val="24"/>
          <w:lang w:val="kk-KZ" w:eastAsia="ru-RU"/>
        </w:rPr>
      </w:r>
      <w:r>
        <w:rPr>
          <w:rFonts w:ascii="Times New Roman" w:hAnsi="Times New Roman" w:cs="Times New Roman"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2014"/>
        <w:gridCol w:w="1081"/>
        <w:gridCol w:w="5127"/>
        <w:gridCol w:w="1276"/>
      </w:tblGrid>
      <w:tr>
        <w:tblPrEx/>
        <w:trPr>
          <w:trHeight w:val="278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25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исывает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ую особенность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5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характерную особенность обычаев и традиций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55"/>
        </w:trPr>
        <w:tc>
          <w:tcPr>
            <w:tcW w:w="2014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 достижения прикладного искусства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казывает  достижени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  казахского народа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35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писывает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влияния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достижени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42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аргументированный 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название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2"/>
        </w:trPr>
        <w:tc>
          <w:tcPr>
            <w:tcW w:w="201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08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смысловое значение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</w:rPr>
              <w:t xml:space="preserve">данного орнаментального мотива</w:t>
            </w:r>
            <w:r>
              <w:rPr>
                <w:rFonts w:ascii="Times New Roman" w:hAnsi="Times New Roman" w:eastAsia="Calibri" w:cs="Times New Roman"/>
                <w:bCs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22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  <w:t xml:space="preserve">0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«Культура Казахстана в XVIII веке»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842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ценность и значимость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обычаев и традиций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29568" behindDoc="0" locked="0" layoutInCell="1" allowOverlap="1">
                      <wp:simplePos x="0" y="0"/>
                      <wp:positionH relativeFrom="column">
                        <wp:posOffset>1929842</wp:posOffset>
                      </wp:positionH>
                      <wp:positionV relativeFrom="paragraph">
                        <wp:posOffset>875030</wp:posOffset>
                      </wp:positionV>
                      <wp:extent cx="207010" cy="172085"/>
                      <wp:effectExtent l="0" t="0" r="21590" b="18415"/>
                      <wp:wrapNone/>
                      <wp:docPr id="16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4" o:spid="_x0000_s14" o:spt="1" type="#_x0000_t1" style="position:absolute;z-index:251629568;o:allowoverlap:true;o:allowincell:true;mso-position-horizontal-relative:text;margin-left:151.96pt;mso-position-horizontal:absolute;mso-position-vertical-relative:text;margin-top:68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/2/3/4/5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характерных особенностей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/2/3/4/5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характерных особенностей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2017</wp:posOffset>
                      </wp:positionV>
                      <wp:extent cx="207010" cy="172085"/>
                      <wp:effectExtent l="0" t="0" r="21590" b="18415"/>
                      <wp:wrapNone/>
                      <wp:docPr id="17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hape 15" o:spid="_x0000_s15" o:spt="1" type="#_x0000_t1" style="position:absolute;z-index:251641344;o:allowoverlap:true;o:allowincell:true;mso-position-horizontal-relative:text;margin-left:151.05pt;mso-position-horizontal:absolute;mso-position-vertical-relative:text;margin-top:0.16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характерные особенности обычаев и традиций казахского народа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343577</wp:posOffset>
                      </wp:positionV>
                      <wp:extent cx="207010" cy="172085"/>
                      <wp:effectExtent l="0" t="0" r="21590" b="18415"/>
                      <wp:wrapNone/>
                      <wp:docPr id="18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6" o:spid="_x0000_s16" o:spt="1" type="#_x0000_t1" style="position:absolute;z-index:251642368;o:allowoverlap:true;o:allowincell:true;mso-position-horizontal-relative:text;margin-left:148.80pt;mso-position-horizontal:absolute;mso-position-vertical-relative:text;margin-top:27.0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</w:tr>
      <w:tr>
        <w:tblPrEx/>
        <w:trPr>
          <w:trHeight w:val="2254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достижения прикладн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ого искусства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1661795</wp:posOffset>
                      </wp:positionV>
                      <wp:extent cx="207010" cy="172085"/>
                      <wp:effectExtent l="0" t="0" r="21590" b="18415"/>
                      <wp:wrapNone/>
                      <wp:docPr id="19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7" o:spid="_x0000_s17" o:spt="1" type="#_x0000_t1" style="position:absolute;z-index:251673088;o:allowoverlap:true;o:allowincell:true;mso-position-horizontal-relative:text;margin-left:155.10pt;mso-position-horizontal:absolute;mso-position-vertical-relative:text;margin-top:130.8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достижений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примера о влиянии достижений на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называ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 смыслового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значени орнамента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Допускает ошибки при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достижений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прикладного искусства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примера о влиянии достижений на материальную культуру казахов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вывод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называ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орнамент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 смыслового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значени орнамента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1924101</wp:posOffset>
                      </wp:positionH>
                      <wp:positionV relativeFrom="paragraph">
                        <wp:posOffset>182245</wp:posOffset>
                      </wp:positionV>
                      <wp:extent cx="207010" cy="172085"/>
                      <wp:effectExtent l="0" t="0" r="21590" b="18415"/>
                      <wp:wrapNone/>
                      <wp:docPr id="2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18" o:spid="_x0000_s18" o:spt="1" type="#_x0000_t1" style="position:absolute;z-index:251679232;o:allowoverlap:true;o:allowincell:true;mso-position-horizontal-relative:text;margin-left:151.50pt;mso-position-horizontal:absolute;mso-position-vertical-relative:text;margin-top:14.3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1728" behindDoc="1" locked="0" layoutInCell="1" allowOverlap="1">
                      <wp:simplePos x="0" y="0"/>
                      <wp:positionH relativeFrom="column">
                        <wp:posOffset>1956435</wp:posOffset>
                      </wp:positionH>
                      <wp:positionV relativeFrom="paragraph">
                        <wp:posOffset>1585341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1" name="Рисунок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z-index:-251721728;o:allowoverlap:true;o:allowincell:true;mso-position-horizontal-relative:text;margin-left:154.05pt;mso-position-horizontal:absolute;mso-position-vertical-relative:text;margin-top:124.83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 дает оценку достижениям прикладного искусства казахского народа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</w:r>
      <w:r>
        <w:rPr>
          <w:rFonts w:ascii="Times New Roman" w:hAnsi="Times New Roman" w:eastAsia="Calibri" w:cs="Times New Roman"/>
          <w:sz w:val="24"/>
          <w:szCs w:val="24"/>
          <w:highlight w:val="yellow"/>
          <w:lang w:val="kk-KZ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6" w:name="_Toc511373938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bookmarkEnd w:id="6"/>
      <w:r/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9701" w:type="dxa"/>
        <w:jc w:val="center"/>
        <w:tblLayout w:type="fixed"/>
        <w:tblLook w:val="04A0" w:firstRow="1" w:lastRow="0" w:firstColumn="1" w:lastColumn="0" w:noHBand="0" w:noVBand="1"/>
      </w:tblPr>
      <w:tblGrid>
        <w:gridCol w:w="3259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Национально-освободительное движение Сырыма Датулы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Национально-освободительное движение под руководством Кенесары Касымулы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7.3.1.5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причины и последствия национально-освободительной борьбы казахского наро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да против колониальной политики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7.3.1.6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роль руководителей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  <w:trHeight w:val="1701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последствия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  <w:trHeight w:val="575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25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contextualSpacing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1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Заполните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сра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внительную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таблицу о характере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националь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  <w:t xml:space="preserve">но-освободительных восстаний.</w:t>
      </w:r>
      <w:r>
        <w:rPr>
          <w:rFonts w:ascii="Times New Roman" w:hAnsi="Times New Roman" w:eastAsia="Times New Roman" w:cs="Times New Roman"/>
          <w:sz w:val="24"/>
          <w:szCs w:val="24"/>
          <w:lang w:val="kk-KZ" w:eastAsia="ru-RU"/>
        </w:rPr>
      </w:r>
    </w:p>
    <w:tbl>
      <w:tblPr>
        <w:tblStyle w:val="734"/>
        <w:tblpPr w:horzAnchor="margin" w:tblpX="74" w:vertAnchor="text" w:tblpY="62" w:leftFromText="180" w:topFromText="0" w:rightFromText="180" w:bottomFromText="0"/>
        <w:tblW w:w="9606" w:type="dxa"/>
        <w:tblLayout w:type="fixed"/>
        <w:tblLook w:val="04A0" w:firstRow="1" w:lastRow="0" w:firstColumn="1" w:lastColumn="0" w:noHBand="0" w:noVBand="1"/>
      </w:tblPr>
      <w:tblGrid>
        <w:gridCol w:w="4388"/>
        <w:gridCol w:w="40"/>
        <w:gridCol w:w="5178"/>
      </w:tblGrid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Восстания С.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Датулы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Касымулы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Сходства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Различия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283"/>
        </w:trPr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С. Датулы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gridSpan w:val="2"/>
            <w:tcW w:w="521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К.Касымулы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698"/>
        </w:trPr>
        <w:tc>
          <w:tcPr>
            <w:tcW w:w="438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gridSpan w:val="2"/>
            <w:tcW w:w="521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/>
        <w:tc>
          <w:tcPr>
            <w:gridSpan w:val="3"/>
            <w:tcW w:w="9606" w:type="dxa"/>
            <w:textDirection w:val="lrTb"/>
            <w:noWrap w:val="false"/>
          </w:tcPr>
          <w:p>
            <w:pPr>
              <w:jc w:val="center"/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Результат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379"/>
        </w:trPr>
        <w:tc>
          <w:tcPr>
            <w:gridSpan w:val="2"/>
            <w:tcW w:w="442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С.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Датулы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517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Восстание Кенесары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  <w:tr>
        <w:tblPrEx/>
        <w:trPr>
          <w:trHeight w:val="435"/>
        </w:trPr>
        <w:tc>
          <w:tcPr>
            <w:gridSpan w:val="2"/>
            <w:tcW w:w="442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5178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историческую оценку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роли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руководителей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восстания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(по выбору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С.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Датулы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Кенесары Касымулы/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М.Утемисулы и И.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</w:rPr>
        <w:t xml:space="preserve">Тайманулы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в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борьбе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казахов против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колониальной политики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олитическая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сит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уация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накануне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восстания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(не менее 2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-х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фактов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Роль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руководите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ля в достижении целей восстания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i/>
          <w:sz w:val="24"/>
          <w:szCs w:val="24"/>
          <w:lang w:val="ru-RU"/>
        </w:rPr>
        <w:t xml:space="preserve">(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не менее 3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-х аргументов)</w:t>
      </w:r>
      <w:r>
        <w:rPr>
          <w:rFonts w:ascii="Times New Roman" w:hAnsi="Times New Roman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9"/>
        </w:numPr>
        <w:jc w:val="both"/>
        <w:spacing w:after="0" w:line="240" w:lineRule="auto"/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Можно ли считать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что личный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вклад руководителя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восстания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оказ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ыв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 влияние на последующие исторические события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?  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33"/>
        <w:tblW w:w="9634" w:type="dxa"/>
        <w:tblLook w:val="04A0" w:firstRow="1" w:lastRow="0" w:firstColumn="1" w:lastColumn="0" w:noHBand="0" w:noVBand="1"/>
      </w:tblPr>
      <w:tblGrid>
        <w:gridCol w:w="2530"/>
        <w:gridCol w:w="1103"/>
        <w:gridCol w:w="5009"/>
        <w:gridCol w:w="992"/>
      </w:tblGrid>
      <w:tr>
        <w:tblPrEx/>
        <w:trPr>
          <w:trHeight w:val="278"/>
        </w:trPr>
        <w:tc>
          <w:tcPr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992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627"/>
        </w:trPr>
        <w:tc>
          <w:tcPr>
            <w:shd w:val="clear" w:color="auto" w:fill="auto"/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последствия 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 сходство восстаний С. Датулы и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различие восстания С. Датулы;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различие восстания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результат восстания С. Датулы;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316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результат восстания Кенесары хана;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политической ситуации накануне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политической ситуации накануне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в на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значимости роли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 аргумент о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значимости роли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22"/>
        </w:trPr>
        <w:tc>
          <w:tcPr>
            <w:shd w:val="clear" w:color="auto" w:fill="auto"/>
            <w:tcW w:w="2530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03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009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обоснованный вывод об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642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992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right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Описывает причины 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последстви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национально-освободительных восстаний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0" o:spid="_x0000_s20" o:spt="1" type="#_x0000_t1" style="position:absolute;z-index:251672576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основных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сходств и различий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 анализе последствий восстания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определении сходств и различий восстаний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анализе последствий восстания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23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1" o:spid="_x0000_s21" o:spt="1" type="#_x0000_t1" style="position:absolute;z-index:251655680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8752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4" name="Рисунок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position:absolute;z-index:-251658752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основные сходства и различия восстаний, делает анализ последствий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1283252</wp:posOffset>
                      </wp:positionV>
                      <wp:extent cx="207010" cy="172085"/>
                      <wp:effectExtent l="0" t="0" r="21590" b="18415"/>
                      <wp:wrapNone/>
                      <wp:docPr id="25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3" o:spid="_x0000_s23" o:spt="1" type="#_x0000_t1" style="position:absolute;z-index:251661824;o:allowoverlap:true;o:allowincell:true;mso-position-horizontal-relative:text;margin-left:152.00pt;mso-position-horizontal:absolute;mso-position-vertical-relative:text;margin-top:101.04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описании вклада руководителей восстаний в борьбе против колониальной политики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фактов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политической ситуации накануне восстания; прив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едении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аргумент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в народном восстании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26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4" o:spid="_x0000_s24" o:spt="1" type="#_x0000_t1" style="position:absolute;z-index:251659776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2848" behindDoc="1" locked="0" layoutInCell="1" allowOverlap="1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1149985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7" name="Рисунок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position:absolute;z-index:-251662848;o:allowoverlap:true;o:allowincell:true;mso-position-horizontal-relative:text;margin-left:155.55pt;mso-position-horizontal:absolute;mso-position-vertical-relative:text;margin-top:90.5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Оценивает историческую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</w:pPr>
      <w:r/>
      <w:r/>
    </w:p>
    <w:p>
      <w:pPr>
        <w:spacing w:after="0" w:line="240" w:lineRule="auto"/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7" w:name="_Toc511373939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ПО СУММАТИВНОМУ ОЦЕНИВАНИЮ ЗА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III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ЧЕТВЕРТЬ</w:t>
      </w:r>
      <w:bookmarkEnd w:id="7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8" w:name="_Toc511373940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bookmarkEnd w:id="8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662"/>
      </w:tblGrid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Взаимоотношения казахов со среднеазиатским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 государствами в 40-е –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60-е годы XIX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Завершение присоединения Казахстана к Российской империи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результаты внешней политики Казахского ханства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7.3.1.6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ценивать роль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119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66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en-US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pStyle w:val="736"/>
        <w:jc w:val="both"/>
        <w:tabs>
          <w:tab w:val="left" w:pos="2391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Прочитайте предложенный текст и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использу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я свои знания из курса истории,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ответьте на вопросы.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6"/>
        <w:jc w:val="both"/>
        <w:tabs>
          <w:tab w:val="left" w:pos="2391" w:leader="none"/>
        </w:tabs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pStyle w:val="736"/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19-21 октября 1860 года вблизи Узынагаша кокандские войска были разбиты русскими войсками во главе с правителем Алатауского округа Г.А.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Колпаковским. В октябре 1862 года русск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ими войсками вторично был взят Пишпек, это привело к окончательной ликвидации власти Кокандцев в южных районах Казахстана. В конце 1863 года Александр II приказал захватить в кольцо и соединить территории до р. Арыс и взять Туркестан, Аулие-Ата и Шымкент. 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6"/>
        <w:ind w:firstLine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Весной 1864 года началось мощное наступление: в мае из Верного вышли войска под начальством полковника Черняева, которые 4 июня 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864 года штурмом взяли Аулие-Ата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 Войска полковника Веревкина, выступившие из форта Перовского (Ак-Мечеть), 12 июня заняли город Туркестан, бывшую столицу Казахского ханства. Отряд Черняева направился в Шымкент и выступил со стороны Туркестана вместе с отряд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ами Ларке, прибывших с Аулие-Ата. Затем 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ышли на штурм и 22 сентября 1864 г. ворвались в Шымкент. 17 июня 1865 года русские войска штурмом взяли крупный политическ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ий и экономический центр всего Туркестана - Ташкент. Весной 1866 года русские войска достигли территории Бухарского эмирата, к осени захватили владения бухарского эмира. В 1867 году эти земли вошли в состав созданного Туркестанского генерал-губернаторства.</w:t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pStyle w:val="737"/>
        <w:numPr>
          <w:ilvl w:val="0"/>
          <w:numId w:val="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Какое основное событие описывается в тексте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? И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в чем его значимость?</w:t>
      </w:r>
      <w:r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</w:r>
      <w:r>
        <w:rPr>
          <w:rFonts w:ascii="Times New Roman" w:hAnsi="Times New Roman"/>
          <w:color w:val="000000"/>
          <w:sz w:val="24"/>
          <w:szCs w:val="24"/>
          <w:lang w:bidi="ru-RU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П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олитические последствия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данного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событ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ия для Казахского ханства.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    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p>
      <w:p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/>
          <w:color w:val="000000"/>
          <w:sz w:val="24"/>
          <w:szCs w:val="24"/>
          <w:lang w:bidi="ru-RU"/>
        </w:rPr>
      </w:r>
      <w:r>
        <w:rPr>
          <w:rFonts w:ascii="Times New Roman" w:hAnsi="Times New Roman"/>
          <w:color w:val="000000"/>
          <w:sz w:val="24"/>
          <w:szCs w:val="24"/>
          <w:lang w:bidi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bidi="ru-RU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 xml:space="preserve">2.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 w:bidi="ru-RU"/>
        </w:rPr>
      </w:pPr>
      <w:r>
        <w:rPr>
          <w:rFonts w:ascii="Times New Roman" w:hAnsi="Times New Roman"/>
          <w:color w:val="000000"/>
          <w:sz w:val="24"/>
          <w:szCs w:val="24"/>
          <w:lang w:val="en-US" w:bidi="ru-RU"/>
        </w:rPr>
      </w:r>
      <w:r>
        <w:rPr>
          <w:rFonts w:ascii="Times New Roman" w:hAnsi="Times New Roman"/>
          <w:color w:val="000000"/>
          <w:sz w:val="24"/>
          <w:szCs w:val="24"/>
          <w:lang w:val="en-US" w:bidi="ru-RU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 w:bidi="ru-RU"/>
        </w:rPr>
      </w:pP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Э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кономические последствия данно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го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событи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я для Казахского ханства.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  <w:t xml:space="preserve">         </w:t>
      </w:r>
      <w:r>
        <w:rPr>
          <w:rFonts w:ascii="Times New Roman" w:hAnsi="Times New Roman"/>
          <w:color w:val="000000"/>
          <w:sz w:val="24"/>
          <w:szCs w:val="24"/>
          <w:lang w:val="ru-RU" w:bidi="ru-RU"/>
        </w:rPr>
      </w:r>
    </w:p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jc w:val="bot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</w:r>
    </w:p>
    <w:p>
      <w:pPr>
        <w:pStyle w:val="737"/>
        <w:numPr>
          <w:ilvl w:val="0"/>
          <w:numId w:val="8"/>
        </w:numPr>
        <w:jc w:val="both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Г</w:t>
      </w:r>
      <w:r>
        <w:rPr>
          <w:rFonts w:ascii="Times New Roman" w:hAnsi="Times New Roman"/>
          <w:sz w:val="24"/>
          <w:szCs w:val="24"/>
          <w:lang w:val="ru-RU"/>
        </w:rPr>
        <w:t xml:space="preserve">осударства, вовлеченные</w:t>
      </w:r>
      <w:r>
        <w:rPr>
          <w:rFonts w:ascii="Times New Roman" w:hAnsi="Times New Roman"/>
          <w:sz w:val="24"/>
          <w:szCs w:val="24"/>
          <w:lang w:val="ru-RU"/>
        </w:rPr>
        <w:t xml:space="preserve"> в данное событие</w:t>
      </w:r>
      <w:r>
        <w:rPr>
          <w:rFonts w:ascii="Times New Roman" w:hAnsi="Times New Roman"/>
          <w:sz w:val="24"/>
          <w:szCs w:val="24"/>
          <w:lang w:val="ru-RU"/>
        </w:rPr>
        <w:t xml:space="preserve">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Итоги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 столкновени</w:t>
      </w:r>
      <w:r>
        <w:rPr>
          <w:rFonts w:ascii="Times New Roman" w:hAnsi="Times New Roman"/>
          <w:sz w:val="24"/>
          <w:szCs w:val="24"/>
          <w:lang w:val="ru-RU" w:eastAsia="ru-RU"/>
        </w:rPr>
        <w:t xml:space="preserve">я политических интересов.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</w:r>
    </w:p>
    <w:tbl>
      <w:tblPr>
        <w:tblStyle w:val="734"/>
        <w:tblW w:w="0" w:type="auto"/>
        <w:tblLook w:val="04A0" w:firstRow="1" w:lastRow="0" w:firstColumn="1" w:lastColumn="0" w:noHBand="0" w:noVBand="1"/>
      </w:tblPr>
      <w:tblGrid>
        <w:gridCol w:w="9713"/>
      </w:tblGrid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9713" w:type="dxa"/>
            <w:textDirection w:val="lrTb"/>
            <w:noWrap w:val="false"/>
          </w:tcPr>
          <w:p>
            <w:pPr>
              <w:tabs>
                <w:tab w:val="left" w:pos="1785" w:leader="none"/>
              </w:tabs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tabs>
          <w:tab w:val="left" w:pos="1785" w:leader="none"/>
        </w:tabs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  <w:t xml:space="preserve">  </w:t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Calibri" w:cs="Times New Roman"/>
          <w:b/>
          <w:sz w:val="24"/>
          <w:szCs w:val="24"/>
        </w:rPr>
        <w:t xml:space="preserve">2</w:t>
      </w:r>
      <w:r>
        <w:rPr>
          <w:rFonts w:ascii="Times New Roman" w:hAnsi="Times New Roman" w:eastAsia="Calibri" w:cs="Times New Roman"/>
          <w:b/>
          <w:sz w:val="24"/>
          <w:szCs w:val="24"/>
        </w:rPr>
        <w:t xml:space="preserve">.</w:t>
      </w:r>
      <w:r>
        <w:rPr>
          <w:rFonts w:ascii="Times New Roman" w:hAnsi="Times New Roman" w:eastAsia="Calibri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Дайте историческую оценку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роли руководителей восстания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(по выбору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- Жанкожа батыр/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Есет батыр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)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  <w:t xml:space="preserve"> в борьбе казахов против колониальной политики по следующему плану: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1.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П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олитичес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кая ситуация накануне восстания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(2 факта)</w:t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2. 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Роль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руководителя в достижении целей восстания</w:t>
      </w:r>
      <w:r>
        <w:rPr>
          <w:rFonts w:ascii="Times New Roman" w:hAnsi="Times New Roman" w:eastAsia="MS Minngs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3. Можно ли считать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,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 что личный вклад руководителя восстания оказал влияние на посл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  <w:t xml:space="preserve">едующие исторические события?</w:t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contextualSpacing/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</w:rPr>
      </w:pPr>
      <w:r>
        <w:rPr>
          <w:rFonts w:ascii="Times New Roman" w:hAnsi="Times New Roman" w:eastAsia="MS Minngs" w:cs="Times New Roman"/>
          <w:i/>
          <w:sz w:val="24"/>
          <w:szCs w:val="24"/>
        </w:rPr>
      </w:r>
      <w:r>
        <w:rPr>
          <w:rFonts w:ascii="Times New Roman" w:hAnsi="Times New Roman" w:eastAsia="MS Minngs" w:cs="Times New Roman"/>
          <w:i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p>
      <w:pPr>
        <w:contextualSpacing/>
        <w:spacing w:after="0" w:line="240" w:lineRule="auto"/>
        <w:rPr>
          <w:rFonts w:ascii="Times New Roman" w:hAnsi="Times New Roman" w:eastAsia="Calibri" w:cs="Times New Roman"/>
          <w:sz w:val="24"/>
          <w:szCs w:val="24"/>
        </w:rPr>
      </w:pPr>
      <w:r>
        <w:rPr>
          <w:rFonts w:ascii="Times New Roman" w:hAnsi="Times New Roman" w:eastAsia="Calibri" w:cs="Times New Roman"/>
          <w:sz w:val="24"/>
          <w:szCs w:val="24"/>
        </w:rPr>
      </w:r>
      <w:r>
        <w:rPr>
          <w:rFonts w:ascii="Times New Roman" w:hAnsi="Times New Roman" w:eastAsia="Calibri" w:cs="Times New Roman"/>
          <w:sz w:val="24"/>
          <w:szCs w:val="24"/>
        </w:rPr>
      </w:r>
    </w:p>
    <w:tbl>
      <w:tblPr>
        <w:tblStyle w:val="733"/>
        <w:tblW w:w="0" w:type="auto"/>
        <w:tblInd w:w="108" w:type="dxa"/>
        <w:tblLook w:val="04A0" w:firstRow="1" w:lastRow="0" w:firstColumn="1" w:lastColumn="0" w:noHBand="0" w:noVBand="1"/>
      </w:tblPr>
      <w:tblGrid>
        <w:gridCol w:w="2835"/>
        <w:gridCol w:w="1134"/>
        <w:gridCol w:w="4536"/>
        <w:gridCol w:w="1134"/>
      </w:tblGrid>
      <w:tr>
        <w:tblPrEx/>
        <w:trPr>
          <w:trHeight w:val="278"/>
        </w:trPr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552"/>
        </w:trPr>
        <w:tc>
          <w:tcPr>
            <w:tcBorders>
              <w:bottom w:val="single" w:color="auto" w:sz="4" w:space="0"/>
            </w:tcBorders>
            <w:tcW w:w="283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Borders>
              <w:bottom w:val="single" w:color="auto" w:sz="4" w:space="0"/>
            </w:tcBorders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Borders>
              <w:bottom w:val="single" w:color="auto" w:sz="4" w:space="0"/>
            </w:tcBorders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называет основное событие,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описываемое в тексте;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Borders>
              <w:bottom w:val="single" w:color="auto" w:sz="4" w:space="0"/>
            </w:tcBorders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значимость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события, описанного в тексте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1-е политическое последствие данного события для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2-е политическое последствие данного события для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экономическое последствие данного события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для Казахского ханств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а;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азывает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государства, которые были вовлечены в данное событие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95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определяет итог столкновений политических интересов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8"/>
        </w:trPr>
        <w:tc>
          <w:tcPr>
            <w:tcW w:w="283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 историческую  роль руководителей национально-освободительных восстаний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1-й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факт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8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факт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6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аргумент о значимости ро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ли лидера в народном восстании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06"/>
        </w:trPr>
        <w:tc>
          <w:tcPr>
            <w:tcW w:w="2835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453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обоснованный вывод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б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505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highlight w:val="yellow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highlight w:val="yellow"/>
        </w:rPr>
      </w:r>
      <w:r>
        <w:rPr>
          <w:highlight w:val="yellow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«Колонизация и народно-освободительная борьба»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271"/>
        <w:gridCol w:w="4243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характеризовать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1541828</wp:posOffset>
                      </wp:positionH>
                      <wp:positionV relativeFrom="paragraph">
                        <wp:posOffset>421005</wp:posOffset>
                      </wp:positionV>
                      <wp:extent cx="207010" cy="172085"/>
                      <wp:effectExtent l="0" t="0" r="21590" b="18415"/>
                      <wp:wrapNone/>
                      <wp:docPr id="28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6" o:spid="_x0000_s26" o:spt="1" type="#_x0000_t1" style="position:absolute;z-index:251643392;o:allowoverlap:true;o:allowincell:true;mso-position-horizontal-relative:text;margin-left:121.40pt;mso-position-horizontal:absolute;mso-position-vertical-relative:text;margin-top:33.1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Допускает ошибки при описании основного события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определении значимост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и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события, определении 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политических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экономическ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их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последствий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,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государства,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/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предел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ении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итог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столкновений политических интересов    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4112" behindDoc="1" locked="0" layoutInCell="1" allowOverlap="1">
                      <wp:simplePos x="0" y="0"/>
                      <wp:positionH relativeFrom="column">
                        <wp:posOffset>1907540</wp:posOffset>
                      </wp:positionH>
                      <wp:positionV relativeFrom="paragraph">
                        <wp:posOffset>-111760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29" name="Рисунок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position:absolute;z-index:-251674112;o:allowoverlap:true;o:allowincell:true;mso-position-horizontal-relative:text;margin-left:150.20pt;mso-position-horizontal:absolute;mso-position-vertical-relative:text;margin-top:-8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Характеризует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последствия внешней политики Казахского ханства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8512" behindDoc="1" locked="0" layoutInCell="1" allowOverlap="1">
                      <wp:simplePos x="0" y="0"/>
                      <wp:positionH relativeFrom="column">
                        <wp:posOffset>1940560</wp:posOffset>
                      </wp:positionH>
                      <wp:positionV relativeFrom="paragraph">
                        <wp:posOffset>838835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0" name="Рисунок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position:absolute;z-index:-251648512;o:allowoverlap:true;o:allowincell:true;mso-position-horizontal-relative:text;margin-left:152.80pt;mso-position-horizontal:absolute;mso-position-vertical-relative:text;margin-top:66.0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Анализирует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историческую  роль руководителей национ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271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5136" behindDoc="0" locked="0" layoutInCell="1" allowOverlap="1">
                      <wp:simplePos x="0" y="0"/>
                      <wp:positionH relativeFrom="column">
                        <wp:posOffset>1671476</wp:posOffset>
                      </wp:positionH>
                      <wp:positionV relativeFrom="paragraph">
                        <wp:posOffset>1115096</wp:posOffset>
                      </wp:positionV>
                      <wp:extent cx="207010" cy="172085"/>
                      <wp:effectExtent l="0" t="0" r="21590" b="18415"/>
                      <wp:wrapNone/>
                      <wp:docPr id="31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29" o:spid="_x0000_s29" o:spt="1" type="#_x0000_t1" style="position:absolute;z-index:251675136;o:allowoverlap:true;o:allowincell:true;mso-position-horizontal-relative:text;margin-left:131.61pt;mso-position-horizontal:absolute;mso-position-vertical-relative:text;margin-top:87.8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в оценивании исторической роли руководителей национально-освободительных восстаний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4243" w:type="dxa"/>
            <w:textDirection w:val="lrTb"/>
            <w:noWrap w:val="false"/>
          </w:tcPr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76160" behindDoc="1" locked="0" layoutInCell="1" allowOverlap="1">
                      <wp:simplePos x="0" y="0"/>
                      <wp:positionH relativeFrom="column">
                        <wp:posOffset>2249170</wp:posOffset>
                      </wp:positionH>
                      <wp:positionV relativeFrom="paragraph">
                        <wp:posOffset>1121410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2" name="Рисунок 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position:absolute;z-index:-251676160;o:allowoverlap:true;o:allowincell:true;mso-position-horizontal-relative:text;margin-left:177.10pt;mso-position-horizontal:absolute;mso-position-vertical-relative:text;margin-top:88.3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Допускает ошибки при описании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 фактов о политической напряженности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 значимости роли лидера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обоснованного вывода об исторической  роли руководителя национально-освободительного восстания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1904365</wp:posOffset>
                      </wp:positionH>
                      <wp:positionV relativeFrom="paragraph">
                        <wp:posOffset>1106805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3" name="Рисунок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position:absolute;z-index:-251726848;o:allowoverlap:true;o:allowincell:true;mso-position-horizontal-relative:text;margin-left:149.95pt;mso-position-horizontal:absolute;mso-position-vertical-relative:text;margin-top:87.15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Оценивает историческую  роль руководителей национально-освободительных восстаний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</w:pPr>
      <w:r/>
      <w:r/>
    </w:p>
    <w:p>
      <w:pPr>
        <w:spacing w:after="0" w:line="240" w:lineRule="auto"/>
      </w:pPr>
      <w:r/>
      <w:r/>
    </w:p>
    <w:p>
      <w:pPr>
        <w:spacing w:after="0" w:line="240" w:lineRule="auto"/>
      </w:pPr>
      <w:r/>
      <w:r/>
    </w:p>
    <w:p>
      <w:pPr>
        <w:spacing w:after="0" w:line="240" w:lineRule="auto"/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/>
      <w:r/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9" w:name="_Toc511373941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«Казахстан в составе Российской империи»</w:t>
      </w:r>
      <w:bookmarkEnd w:id="9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10095" w:type="dxa"/>
        <w:jc w:val="center"/>
        <w:tblLayout w:type="fixed"/>
        <w:tblLook w:val="04A0" w:firstRow="1" w:lastRow="0" w:firstColumn="1" w:lastColumn="0" w:noHBand="0" w:noVBand="1"/>
      </w:tblPr>
      <w:tblGrid>
        <w:gridCol w:w="3653"/>
        <w:gridCol w:w="6442"/>
      </w:tblGrid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Административно-территориальные реформы в Казахстане во второй половине ХIХ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Массовая крестьянская колонизация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7.3.1.4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бъяснять административно-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в ре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зультате реформ царской власти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7.1.2.1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pStyle w:val="737"/>
              <w:numPr>
                <w:ilvl w:val="0"/>
                <w:numId w:val="14"/>
              </w:num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r>
          </w:p>
          <w:p>
            <w:pPr>
              <w:pStyle w:val="737"/>
              <w:numPr>
                <w:ilvl w:val="0"/>
                <w:numId w:val="14"/>
              </w:num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en-US"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65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442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contextualSpacing/>
        <w:jc w:val="both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</w:t>
      </w:r>
      <w:r>
        <w:rPr>
          <w:rFonts w:ascii="Times New Roman" w:hAnsi="Times New Roman" w:cs="Times New Roman"/>
          <w:b/>
          <w:sz w:val="24"/>
          <w:szCs w:val="24"/>
        </w:rPr>
        <w:t xml:space="preserve">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pStyle w:val="737"/>
        <w:numPr>
          <w:ilvl w:val="0"/>
          <w:numId w:val="22"/>
        </w:numPr>
        <w:jc w:val="both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Укажите на карте и подпишите названия трех генерал-губернаторств с указанием</w:t>
      </w:r>
      <w:r>
        <w:rPr>
          <w:rFonts w:ascii="Times New Roman" w:hAnsi="Times New Roman"/>
          <w:sz w:val="24"/>
          <w:szCs w:val="24"/>
          <w:lang w:val="ru-RU"/>
        </w:rPr>
        <w:t xml:space="preserve"> областей согласно реформе 1867 </w:t>
      </w:r>
      <w:r>
        <w:rPr>
          <w:rFonts w:ascii="Times New Roman" w:hAnsi="Times New Roman"/>
          <w:sz w:val="24"/>
          <w:szCs w:val="24"/>
          <w:lang w:val="ru-RU"/>
        </w:rPr>
        <w:t xml:space="preserve">–</w:t>
      </w:r>
      <w:r>
        <w:rPr>
          <w:rFonts w:ascii="Times New Roman" w:hAnsi="Times New Roman"/>
          <w:sz w:val="24"/>
          <w:szCs w:val="24"/>
          <w:lang w:val="ru-RU"/>
        </w:rPr>
        <w:t xml:space="preserve"> 1868 годов.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62600" cy="2958012"/>
                <wp:effectExtent l="0" t="0" r="0" b="0"/>
                <wp:docPr id="34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580856" cy="29677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38.00pt;height:232.9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</w:t>
      </w:r>
      <w:bookmarkStart w:id="10" w:name="з4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Запишите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последствия реформы 1867 </w:t>
      </w:r>
      <w:r>
        <w:rPr>
          <w:rFonts w:ascii="Times New Roman" w:hAnsi="Times New Roman" w:cs="Times New Roman"/>
          <w:sz w:val="24"/>
          <w:szCs w:val="24"/>
        </w:rPr>
        <w:t xml:space="preserve"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1868 годов</w:t>
      </w:r>
      <w:r>
        <w:rPr>
          <w:rFonts w:ascii="Times New Roman" w:hAnsi="Times New Roman" w:cs="Times New Roman"/>
          <w:sz w:val="24"/>
          <w:szCs w:val="24"/>
        </w:rPr>
        <w:t xml:space="preserve"> по категориям.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Последствия реформы 1867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–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1868 годов для Казахстана</w:t>
      </w:r>
      <w:bookmarkEnd w:id="10"/>
      <w:r/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4"/>
        <w:tblW w:w="9606" w:type="dxa"/>
        <w:tblLayout w:type="fixed"/>
        <w:tblLook w:val="04A0" w:firstRow="1" w:lastRow="0" w:firstColumn="1" w:lastColumn="0" w:noHBand="0" w:noVBand="1"/>
      </w:tblPr>
      <w:tblGrid>
        <w:gridCol w:w="4641"/>
        <w:gridCol w:w="4965"/>
      </w:tblGrid>
      <w:tr>
        <w:tblPrEx/>
        <w:trPr/>
        <w:tc>
          <w:tcPr>
            <w:tcW w:w="4641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Политические</w:t>
            </w:r>
            <w:r>
              <w:rPr>
                <w:rFonts w:ascii="Times New Roman" w:hAnsi="Times New Roman"/>
                <w:i/>
                <w:sz w:val="24"/>
                <w:szCs w:val="24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4965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Социально-экономические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09"/>
        </w:trPr>
        <w:tc>
          <w:tcPr>
            <w:tcW w:w="4641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  <w:tc>
          <w:tcPr>
            <w:tcW w:w="4965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09"/>
        </w:trPr>
        <w:tc>
          <w:tcPr>
            <w:gridSpan w:val="2"/>
            <w:tcW w:w="960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Вывод: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 w:clear="all"/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tbl>
      <w:tblPr>
        <w:tblStyle w:val="733"/>
        <w:tblW w:w="0" w:type="auto"/>
        <w:tblInd w:w="-289" w:type="dxa"/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5103"/>
        <w:gridCol w:w="986"/>
      </w:tblGrid>
      <w:tr>
        <w:tblPrEx/>
        <w:trPr>
          <w:trHeight w:val="278"/>
        </w:trPr>
        <w:tc>
          <w:tcPr>
            <w:tcW w:w="241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98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196"/>
        </w:trPr>
        <w:tc>
          <w:tcPr>
            <w:shd w:val="clear" w:color="auto" w:fill="auto"/>
            <w:tcW w:w="2411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у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1-е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генерал-губернаторство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генерал-губернаторство;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 генерал-губернаторство;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арте 1-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1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указывает на карте 3-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ю область;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225"/>
        </w:trPr>
        <w:tc>
          <w:tcPr>
            <w:shd w:val="clear" w:color="auto" w:fill="auto"/>
            <w:tcW w:w="2411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1-е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21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95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последствие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564"/>
        </w:trPr>
        <w:tc>
          <w:tcPr>
            <w:shd w:val="clear" w:color="auto" w:fill="auto"/>
            <w:tcW w:w="2411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5103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вывод.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648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98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«Казахстан в составе Российской империи»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1895895</wp:posOffset>
                      </wp:positionH>
                      <wp:positionV relativeFrom="paragraph">
                        <wp:posOffset>791545</wp:posOffset>
                      </wp:positionV>
                      <wp:extent cx="207010" cy="172085"/>
                      <wp:effectExtent l="0" t="0" r="21590" b="18415"/>
                      <wp:wrapNone/>
                      <wp:docPr id="35" name="Прямоугольник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3" o:spid="_x0000_s33" o:spt="1" type="#_x0000_t1" style="position:absolute;z-index:251645440;o:allowoverlap:true;o:allowincell:true;mso-position-horizontal-relative:text;margin-left:149.28pt;mso-position-horizontal:absolute;mso-position-vertical-relative:text;margin-top:62.33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администра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территориальных изменений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территорий 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генерал-губернаторств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/областей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36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4" o:spid="_x0000_s34" o:spt="1" type="#_x0000_t1" style="position:absolute;z-index:251644416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6464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37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position:absolute;z-index:-251646464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административно-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территориальные изменения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результате реформ царской власти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1890644</wp:posOffset>
                      </wp:positionH>
                      <wp:positionV relativeFrom="paragraph">
                        <wp:posOffset>808355</wp:posOffset>
                      </wp:positionV>
                      <wp:extent cx="207010" cy="172085"/>
                      <wp:effectExtent l="0" t="0" r="21590" b="18415"/>
                      <wp:wrapNone/>
                      <wp:docPr id="38" name="Прямоугольник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6" o:spid="_x0000_s36" o:spt="1" type="#_x0000_t1" style="position:absolute;z-index:251664896;o:allowoverlap:true;o:allowincell:true;mso-position-horizontal-relative:text;margin-left:148.87pt;mso-position-horizontal:absolute;mso-position-vertical-relative:text;margin-top:63.6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изменений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1940505</wp:posOffset>
                      </wp:positionH>
                      <wp:positionV relativeFrom="paragraph">
                        <wp:posOffset>816362</wp:posOffset>
                      </wp:positionV>
                      <wp:extent cx="207010" cy="172085"/>
                      <wp:effectExtent l="0" t="0" r="21590" b="18415"/>
                      <wp:wrapNone/>
                      <wp:docPr id="39" name="Прямо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37" o:spid="_x0000_s37" o:spt="1" type="#_x0000_t1" style="position:absolute;z-index:251663872;o:allowoverlap:true;o:allowincell:true;mso-position-horizontal-relative:text;margin-left:152.80pt;mso-position-horizontal:absolute;mso-position-vertical-relative:text;margin-top:64.28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определении и анализе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политических, социально-экономических последствий реформы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5920" behindDoc="1" locked="0" layoutInCell="1" allowOverlap="1">
                      <wp:simplePos x="0" y="0"/>
                      <wp:positionH relativeFrom="column">
                        <wp:posOffset>2007291</wp:posOffset>
                      </wp:positionH>
                      <wp:positionV relativeFrom="paragraph">
                        <wp:posOffset>861502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0" name="Рисунок 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position:absolute;z-index:-251665920;o:allowoverlap:true;o:allowincell:true;mso-position-horizontal-relative:text;margin-left:158.05pt;mso-position-horizontal:absolute;mso-position-vertical-relative:text;margin-top:67.83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Оп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исывает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изменения в традиционном казахском обществе на основе сравнений с предыдущими   периодами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outlineLvl w:val="1"/>
      </w:pPr>
      <w:r/>
      <w:bookmarkStart w:id="11" w:name="_Toc511373942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</w:t>
      </w:r>
      <w:bookmarkEnd w:id="11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2" w:name="_Toc511373943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«Казахстан в составе Российской империи»</w:t>
      </w:r>
      <w:bookmarkEnd w:id="12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tbl>
      <w:tblPr>
        <w:tblW w:w="10123" w:type="dxa"/>
        <w:tblLayout w:type="fixed"/>
        <w:tblLook w:val="04A0" w:firstRow="1" w:lastRow="0" w:firstColumn="1" w:lastColumn="0" w:noHBand="0" w:noVBand="1"/>
      </w:tblPr>
      <w:tblGrid>
        <w:gridCol w:w="3220"/>
        <w:gridCol w:w="6903"/>
      </w:tblGrid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Развитие капиталистических отношений в Казахстане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Развитие ярмарочной торговли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7.4.2.1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влияние развития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капиталистических отношений на экономику Казахстана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7.4.2.2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pStyle w:val="737"/>
              <w:numPr>
                <w:ilvl w:val="0"/>
                <w:numId w:val="15"/>
              </w:num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</w:r>
          </w:p>
          <w:p>
            <w:pPr>
              <w:pStyle w:val="737"/>
              <w:numPr>
                <w:ilvl w:val="0"/>
                <w:numId w:val="15"/>
              </w:numPr>
              <w:jc w:val="both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ru-RU" w:eastAsia="ru-RU"/>
              </w:rPr>
              <w:t xml:space="preserve">Описывает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Знание и понимание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</w:tr>
      <w:tr>
        <w:tblPrEx/>
        <w:trPr/>
        <w:tc>
          <w:tcPr>
            <w:shd w:val="clear" w:color="auto" w:fill="auto"/>
            <w:tcW w:w="322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903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пишите изменения в экономике по каждой из указанных отраслей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(не менее 2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-</w:t>
      </w:r>
      <w:r>
        <w:rPr>
          <w:rFonts w:ascii="Times New Roman" w:hAnsi="Times New Roman" w:cs="Times New Roman"/>
          <w:sz w:val="24"/>
          <w:szCs w:val="24"/>
        </w:rPr>
        <w:t xml:space="preserve">х в каждой)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736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С 50-х годов XIX века в результате исследований проявляются районы с богатыми природными ресурсами. В Казахстан капитализм проникает по 3 направлениям:</w:t>
      </w:r>
      <w:r>
        <w:rPr>
          <w:rFonts w:ascii="Times New Roman" w:hAnsi="Times New Roman" w:cs="Times New Roman"/>
          <w:i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1. Развитие горнодобывающей промышленности.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2. Переработка сельскохозяйственного сырья.</w:t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3. Строительство железных дорог.</w:t>
      </w:r>
      <w:r>
        <w:rPr>
          <w:rFonts w:ascii="Times New Roman" w:hAnsi="Times New Roman" w:cs="Times New Roman"/>
          <w:iCs/>
          <w:sz w:val="24"/>
          <w:szCs w:val="24"/>
          <w:lang w:eastAsia="ru-RU"/>
        </w:rPr>
      </w:r>
    </w:p>
    <w:p>
      <w:pPr>
        <w:pStyle w:val="736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</w:r>
      <w:r>
        <w:rPr>
          <w:rFonts w:ascii="Times New Roman" w:hAnsi="Times New Roman" w:cs="Times New Roman"/>
          <w:sz w:val="24"/>
          <w:szCs w:val="24"/>
          <w:lang w:eastAsia="ru-RU"/>
        </w:rPr>
      </w:r>
    </w:p>
    <w:tbl>
      <w:tblPr>
        <w:tblStyle w:val="734"/>
        <w:tblW w:w="0" w:type="auto"/>
        <w:tblInd w:w="108" w:type="dxa"/>
        <w:tblLook w:val="04A0" w:firstRow="1" w:lastRow="0" w:firstColumn="1" w:lastColumn="0" w:noHBand="0" w:noVBand="1"/>
      </w:tblPr>
      <w:tblGrid>
        <w:gridCol w:w="3300"/>
        <w:gridCol w:w="3114"/>
        <w:gridCol w:w="3107"/>
      </w:tblGrid>
      <w:tr>
        <w:tblPrEx/>
        <w:trPr/>
        <w:tc>
          <w:tcPr>
            <w:tcW w:w="3300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14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/>
        <w:tc>
          <w:tcPr>
            <w:tcW w:w="3300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114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  <w:tc>
          <w:tcPr>
            <w:tcW w:w="310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</w:r>
          </w:p>
        </w:tc>
      </w:tr>
      <w:tr>
        <w:tblPrEx/>
        <w:trPr/>
        <w:tc>
          <w:tcPr>
            <w:gridSpan w:val="3"/>
            <w:tcW w:w="9521" w:type="dxa"/>
            <w:textDirection w:val="lrTb"/>
            <w:noWrap w:val="false"/>
          </w:tcPr>
          <w:p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Капитализм оказал положительное/отрицательное влияние на жизнь местного населения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</w:r>
          </w:p>
          <w:p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</w:tbl>
    <w:p>
      <w:pPr>
        <w:pStyle w:val="737"/>
        <w:ind w:left="419"/>
        <w:jc w:val="right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737"/>
        <w:ind w:left="419"/>
        <w:jc w:val="right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737"/>
        <w:numPr>
          <w:ilvl w:val="0"/>
          <w:numId w:val="11"/>
        </w:numPr>
        <w:ind w:left="419" w:hanging="357"/>
        <w:spacing w:after="0" w:line="240" w:lineRule="auto"/>
        <w:tabs>
          <w:tab w:val="left" w:pos="1785" w:leader="none"/>
        </w:tabs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Отметьте на </w:t>
      </w:r>
      <w:r>
        <w:rPr>
          <w:rFonts w:ascii="Times New Roman" w:hAnsi="Times New Roman"/>
          <w:sz w:val="24"/>
          <w:szCs w:val="24"/>
          <w:lang w:val="ru-RU"/>
        </w:rPr>
        <w:t xml:space="preserve">контурной </w:t>
      </w:r>
      <w:r>
        <w:rPr>
          <w:rFonts w:ascii="Times New Roman" w:hAnsi="Times New Roman"/>
          <w:sz w:val="24"/>
          <w:szCs w:val="24"/>
          <w:lang w:val="ru-RU"/>
        </w:rPr>
        <w:t xml:space="preserve">карте крупные ярмарки в Казахстане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(не мен</w:t>
      </w:r>
      <w:r>
        <w:rPr>
          <w:rFonts w:ascii="Times New Roman" w:hAnsi="Times New Roman"/>
          <w:sz w:val="24"/>
          <w:szCs w:val="24"/>
          <w:lang w:val="ru-RU"/>
        </w:rPr>
        <w:t xml:space="preserve">ее 4</w:t>
      </w:r>
      <w:r>
        <w:rPr>
          <w:rFonts w:ascii="Times New Roman" w:hAnsi="Times New Roman"/>
          <w:sz w:val="24"/>
          <w:szCs w:val="24"/>
          <w:lang w:val="ru-RU"/>
        </w:rPr>
        <w:t xml:space="preserve">)</w:t>
      </w:r>
      <w:r>
        <w:rPr>
          <w:rFonts w:ascii="Times New Roman" w:hAnsi="Times New Roman"/>
          <w:sz w:val="24"/>
          <w:szCs w:val="24"/>
          <w:lang w:val="ru-RU"/>
        </w:rPr>
        <w:t xml:space="preserve">.</w:t>
      </w:r>
      <w:r>
        <w:rPr>
          <w:rFonts w:ascii="Times New Roman" w:hAnsi="Times New Roman"/>
          <w:sz w:val="24"/>
          <w:szCs w:val="24"/>
          <w:lang w:val="ru-RU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14060" cy="3321170"/>
                <wp:effectExtent l="0" t="0" r="0" b="0"/>
                <wp:docPr id="41" name="Рисунок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816942" cy="33228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57.80pt;height:261.51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right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jc w:val="center"/>
        <w:spacing w:after="0" w:line="240" w:lineRule="auto"/>
        <w:shd w:val="clear" w:color="auto" w:fill="ffff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3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876"/>
        <w:gridCol w:w="4227"/>
        <w:gridCol w:w="1221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21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87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jc w:val="both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горнодобывающей промышленности;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горнодобывающей промышленности;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622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в 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ереработк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 сельскохозяйственного сырья;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переработке сельскохозяйственного сырья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8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</w:t>
            </w:r>
            <w: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с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троительств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железных дорог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95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 2-м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изменени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строительстве железных дорог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791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определяет, какое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влияние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апитализм оказал на жизнь местного населения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Описывает изменения, которые произошли 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r>
          </w:p>
          <w:p>
            <w:pPr>
              <w:contextualSpacing/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в торговых отношениях </w:t>
            </w: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в связи с развитием ярмарок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тмечает на контурной карте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2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3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74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8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227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отмечает на контурной карте 4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-ю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ярмарку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188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21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 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«Казахстан в составе Российской империи»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1513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val="kk-KZ" w:eastAsia="ru-RU"/>
              </w:rPr>
              <w:t xml:space="preserve">Характеризует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 влияние развития капиталистических отношений на экономику Казахстана </w:t>
            </w: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r>
          </w:p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описании изменений в экономике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1892300</wp:posOffset>
                      </wp:positionH>
                      <wp:positionV relativeFrom="paragraph">
                        <wp:posOffset>549910</wp:posOffset>
                      </wp:positionV>
                      <wp:extent cx="207034" cy="172528"/>
                      <wp:effectExtent l="0" t="0" r="21590" b="18415"/>
                      <wp:wrapNone/>
                      <wp:docPr id="42" name="Прямоугольник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34" cy="1725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0" o:spid="_x0000_s40" o:spt="1" type="#_x0000_t1" style="position:absolute;z-index:251660800;o:allowoverlap:true;o:allowincell:true;mso-position-horizontal-relative:text;margin-left:149.00pt;mso-position-horizontal:absolute;mso-position-vertical-relative:text;margin-top:43.30pt;mso-position-vertical:absolute;width:16.30pt;height:13.58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pStyle w:val="73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описании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1/2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изменен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ий в р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азвити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горнодобывающей промышленности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/ переработки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сельскохозяйственного сырья/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r>
          </w:p>
          <w:p>
            <w:pPr>
              <w:pStyle w:val="736"/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строительств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  <w:t xml:space="preserve">е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железных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дорог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62230</wp:posOffset>
                      </wp:positionV>
                      <wp:extent cx="207010" cy="172085"/>
                      <wp:effectExtent l="0" t="0" r="21590" b="18415"/>
                      <wp:wrapNone/>
                      <wp:docPr id="43" name="Прямоугольник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1" o:spid="_x0000_s41" o:spt="1" type="#_x0000_t1" style="position:absolute;z-index:251656704;o:allowoverlap:true;o:allowincell:true;mso-position-horizontal-relative:text;margin-left:155.80pt;mso-position-horizontal:absolute;mso-position-vertical-relative:text;margin-top:4.9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писывает изменения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в экономике Казахстана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662305</wp:posOffset>
                      </wp:positionV>
                      <wp:extent cx="207010" cy="172085"/>
                      <wp:effectExtent l="0" t="0" r="21590" b="18415"/>
                      <wp:wrapNone/>
                      <wp:docPr id="44" name="Прямоугольник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2" o:spid="_x0000_s42" o:spt="1" type="#_x0000_t1" style="position:absolute;z-index:251657728;o:allowoverlap:true;o:allowincell:true;mso-position-horizontal-relative:text;margin-left:154.55pt;mso-position-horizontal:absolute;mso-position-vertical-relative:text;margin-top:52.15pt;mso-position-vertical:absolute;width:16.30pt;height:13.55pt;mso-wrap-distance-left:9.00pt;mso-wrap-distance-top:0.00pt;mso-wrap-distance-right:9.00pt;mso-wrap-distance-bottom:0.00pt;v-text-anchor:middle;visibility:visible;" fillcolor="#FFFFFF" strokecolor="#000000" strokeweight="1.0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  <w:t xml:space="preserve">Описывает изменения, которые произошли в торговых отношениях в связи с развитием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45" name="Прямоугольник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3" o:spid="_x0000_s43" o:spt="1" type="#_x0000_t1" style="position:absolute;z-index:251652608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определении на карте местоположения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ошибки при определении на карте местоположения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1/2/3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/4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46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4" o:spid="_x0000_s44" o:spt="1" type="#_x0000_t1" style="position:absolute;z-index:251650560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3632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47" name="Рисунок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position:absolute;z-index:-251653632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 на карте местоположение ярмарок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6838" w:h="11906" w:orient="landscape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3" w:name="_Toc511373944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ПО СУММАТИВНОМУ ОЦЕНИВАНИЮ ЗА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en-US" w:eastAsia="ru-RU"/>
        </w:rPr>
        <w:t xml:space="preserve">IY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 ЧЕТВЕРТЬ</w:t>
      </w:r>
      <w:bookmarkEnd w:id="13"/>
      <w:r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keepLines/>
        <w:keepNext/>
        <w:spacing w:after="0" w:line="240" w:lineRule="auto"/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outlineLvl w:val="1"/>
      </w:pPr>
      <w:r/>
      <w:bookmarkStart w:id="14" w:name="_Toc511373945"/>
      <w:r>
        <w:rPr>
          <w:rFonts w:ascii="Times New Roman" w:hAnsi="Times New Roman" w:eastAsia="Times New Roman" w:cs="Times New Roman"/>
          <w:b/>
          <w:bCs/>
          <w:sz w:val="24"/>
          <w:szCs w:val="24"/>
          <w:lang w:val="kk-KZ" w:eastAsia="ru-RU"/>
        </w:rPr>
        <w:t xml:space="preserve">Задания по суммативному оцениванию за раздел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«Культура Казахстана в XIХ - </w:t>
      </w:r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  <w:t xml:space="preserve">начале ХХ веков»</w:t>
      </w:r>
      <w:bookmarkEnd w:id="14"/>
      <w:r/>
      <w:r>
        <w:rPr>
          <w:rFonts w:ascii="Times New Roman" w:hAnsi="Times New Roman" w:eastAsia="MS Minngs" w:cs="Times New Roman"/>
          <w:b/>
          <w:bCs/>
          <w:sz w:val="24"/>
          <w:szCs w:val="24"/>
          <w:lang w:val="kk-KZ" w:eastAsia="ru-RU"/>
        </w:rPr>
      </w:r>
    </w:p>
    <w:tbl>
      <w:tblPr>
        <w:tblW w:w="9965" w:type="dxa"/>
        <w:jc w:val="center"/>
        <w:tblLayout w:type="fixed"/>
        <w:tblLook w:val="04A0" w:firstRow="1" w:lastRow="0" w:firstColumn="1" w:lastColumn="0" w:noHBand="0" w:noVBand="1"/>
      </w:tblPr>
      <w:tblGrid>
        <w:gridCol w:w="3140"/>
        <w:gridCol w:w="6825"/>
      </w:tblGrid>
      <w:tr>
        <w:tblPrEx/>
        <w:trPr>
          <w:jc w:val="center"/>
          <w:trHeight w:val="636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kk-KZ" w:eastAsia="ru-RU"/>
              </w:rPr>
              <w:t xml:space="preserve">Тема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Образование и просвещение в XIX веке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окан</w:t>
            </w:r>
            <w:bookmarkStart w:id="15" w:name="_GoBack"/>
            <w:r/>
            <w:bookmarkEnd w:id="1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 – первый казахский ученый</w:t>
            </w:r>
            <w:r/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Цели обучения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7.2.3.2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бъяснять особенности развития образования и просвещения во второй половине XIX века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7.2.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.1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пределять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ind w:left="40"/>
              <w:spacing w:after="0" w:line="240" w:lineRule="auto"/>
              <w:widowControl w:val="off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  <w:lang w:val="kk-KZ" w:eastAsia="ru-RU"/>
              </w:rPr>
              <w:t xml:space="preserve">Обучающийся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kk-KZ" w:eastAsia="ru-RU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особенности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numPr>
                <w:ilvl w:val="0"/>
                <w:numId w:val="1"/>
              </w:num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Уровень мыслительных навыков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Применение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Навыки высокого порядка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jc w:val="center"/>
        </w:trPr>
        <w:tc>
          <w:tcPr>
            <w:shd w:val="clear" w:color="auto" w:fill="auto"/>
            <w:tcW w:w="3140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 Время выполнения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W w:w="6825" w:type="dxa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20 минут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</w:r>
      <w:r>
        <w:rPr>
          <w:rFonts w:ascii="Times New Roman" w:hAnsi="Times New Roman" w:cs="Times New Roman"/>
          <w:b/>
          <w:sz w:val="24"/>
          <w:szCs w:val="24"/>
          <w:lang w:val="en-US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Задания</w:t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</w:t>
      </w:r>
      <w:r>
        <w:rPr>
          <w:rFonts w:ascii="Times New Roman" w:hAnsi="Times New Roman" w:cs="Times New Roman"/>
          <w:sz w:val="24"/>
          <w:szCs w:val="24"/>
        </w:rPr>
        <w:t xml:space="preserve">роанализируйте особенности развития образования и просвещения во второй половине XIX века</w:t>
      </w:r>
      <w:r>
        <w:rPr>
          <w:rFonts w:ascii="Times New Roman" w:hAnsi="Times New Roman" w:cs="Times New Roman"/>
          <w:sz w:val="24"/>
          <w:szCs w:val="24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</w:r>
    </w:p>
    <w:tbl>
      <w:tblPr>
        <w:tblStyle w:val="734"/>
        <w:tblW w:w="9889" w:type="dxa"/>
        <w:tblLook w:val="04A0" w:firstRow="1" w:lastRow="0" w:firstColumn="1" w:lastColumn="0" w:noHBand="0" w:noVBand="1"/>
      </w:tblPr>
      <w:tblGrid>
        <w:gridCol w:w="4673"/>
        <w:gridCol w:w="5216"/>
      </w:tblGrid>
      <w:tr>
        <w:tblPrEx/>
        <w:trPr/>
        <w:tc>
          <w:tcPr>
            <w:tcW w:w="467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Положительные аспекты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развития образования и просвещения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во второй половине XIX века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52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Отрицательные аспекты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развития образования и просвещения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  <w:p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 xml:space="preserve">во второй половине XIX века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tcW w:w="4673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  <w:tc>
          <w:tcPr>
            <w:tcW w:w="5216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1150"/>
        </w:trPr>
        <w:tc>
          <w:tcPr>
            <w:gridSpan w:val="2"/>
            <w:tcW w:w="9889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Вывод: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</w:r>
      <w:r>
        <w:rPr>
          <w:rFonts w:ascii="Times New Roman" w:hAnsi="Times New Roman" w:cs="Times New Roman"/>
          <w:sz w:val="24"/>
          <w:szCs w:val="24"/>
          <w:lang w:val="kk-KZ"/>
        </w:rPr>
      </w:r>
    </w:p>
    <w:p>
      <w:pPr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2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</w:t>
      </w:r>
      <w:r>
        <w:rPr>
          <w:rFonts w:ascii="Times New Roman" w:hAnsi="Times New Roman" w:cs="Times New Roman"/>
          <w:sz w:val="24"/>
          <w:szCs w:val="24"/>
        </w:rPr>
        <w:t xml:space="preserve">пишите значимость наследия Ш</w:t>
      </w:r>
      <w:r>
        <w:rPr>
          <w:rFonts w:ascii="Times New Roman" w:hAnsi="Times New Roman" w:cs="Times New Roman"/>
          <w:sz w:val="24"/>
          <w:szCs w:val="24"/>
        </w:rPr>
        <w:t xml:space="preserve">окана У</w:t>
      </w:r>
      <w:r>
        <w:rPr>
          <w:rFonts w:ascii="Times New Roman" w:hAnsi="Times New Roman" w:cs="Times New Roman"/>
          <w:sz w:val="24"/>
          <w:szCs w:val="24"/>
        </w:rPr>
        <w:t xml:space="preserve">алиханова в деле изучения культуры тюркских народов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</w:r>
    </w:p>
    <w:p>
      <w:pPr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 w:cs="Times New Roman"/>
          <w:i/>
          <w:sz w:val="24"/>
          <w:szCs w:val="24"/>
          <w:u w:val="single"/>
          <w:lang w:val="kk-KZ"/>
        </w:rPr>
      </w:pPr>
      <w:r>
        <w:rPr>
          <w:rFonts w:ascii="Times New Roman" w:hAnsi="Times New Roman" w:cs="Times New Roman"/>
          <w:i/>
          <w:sz w:val="24"/>
          <w:szCs w:val="24"/>
          <w:u w:val="single"/>
          <w:lang w:val="kk-KZ" w:eastAsia="ru-RU"/>
        </w:rPr>
        <w:t xml:space="preserve">Критерии оценивания:</w:t>
      </w:r>
      <w:r>
        <w:rPr>
          <w:rFonts w:ascii="Times New Roman" w:hAnsi="Times New Roman" w:eastAsia="MS Minngs" w:cs="Times New Roman"/>
          <w:i/>
          <w:sz w:val="24"/>
          <w:szCs w:val="24"/>
          <w:u w:val="single"/>
          <w:lang w:val="kk-KZ"/>
        </w:rPr>
      </w:r>
    </w:p>
    <w:p>
      <w:pPr>
        <w:pStyle w:val="737"/>
        <w:numPr>
          <w:ilvl w:val="0"/>
          <w:numId w:val="13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Укажите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не менее 3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-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х аргументов о 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значимости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наследия Ш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окана У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алиханова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pStyle w:val="737"/>
        <w:numPr>
          <w:ilvl w:val="0"/>
          <w:numId w:val="13"/>
        </w:numPr>
        <w:jc w:val="both"/>
        <w:spacing w:after="0" w:line="240" w:lineRule="auto"/>
        <w:tabs>
          <w:tab w:val="left" w:pos="1515" w:leader="none"/>
          <w:tab w:val="left" w:pos="2115" w:leader="none"/>
        </w:tabs>
        <w:rPr>
          <w:rFonts w:ascii="Times New Roman" w:hAnsi="Times New Roman" w:eastAsia="MS Minngs"/>
          <w:i/>
          <w:sz w:val="24"/>
          <w:szCs w:val="24"/>
          <w:lang w:val="kk-KZ"/>
        </w:rPr>
      </w:pP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Приводит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е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 факты о вл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иянии трудов Ш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окана У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алиханова на изучение культуры тюркских народов</w:t>
      </w:r>
      <w:r>
        <w:rPr>
          <w:rFonts w:ascii="Times New Roman" w:hAnsi="Times New Roman" w:eastAsia="MS Minngs"/>
          <w:i/>
          <w:sz w:val="24"/>
          <w:szCs w:val="24"/>
          <w:lang w:val="kk-KZ"/>
        </w:rPr>
        <w:t xml:space="preserve">.</w:t>
      </w:r>
      <w:r>
        <w:rPr>
          <w:rFonts w:ascii="Times New Roman" w:hAnsi="Times New Roman" w:eastAsia="MS Minngs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p>
      <w:pPr>
        <w:spacing w:after="0" w:line="240" w:lineRule="auto"/>
        <w:rPr>
          <w:rFonts w:ascii="Times New Roman" w:hAnsi="Times New Roman" w:eastAsia="MS Minngs" w:cs="Times New Roman"/>
          <w:i/>
          <w:sz w:val="24"/>
          <w:szCs w:val="24"/>
          <w:lang w:val="kk-KZ"/>
        </w:rPr>
      </w:pP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  <w:r>
        <w:rPr>
          <w:rFonts w:ascii="Times New Roman" w:hAnsi="Times New Roman" w:eastAsia="MS Minngs" w:cs="Times New Roman"/>
          <w:i/>
          <w:sz w:val="24"/>
          <w:szCs w:val="24"/>
          <w:lang w:val="kk-KZ"/>
        </w:rPr>
      </w:r>
    </w:p>
    <w:tbl>
      <w:tblPr>
        <w:tblStyle w:val="733"/>
        <w:tblW w:w="0" w:type="auto"/>
        <w:tblLook w:val="04A0" w:firstRow="1" w:lastRow="0" w:firstColumn="1" w:lastColumn="0" w:noHBand="0" w:noVBand="1"/>
      </w:tblPr>
      <w:tblGrid>
        <w:gridCol w:w="3085"/>
        <w:gridCol w:w="1134"/>
        <w:gridCol w:w="4026"/>
        <w:gridCol w:w="1276"/>
      </w:tblGrid>
      <w:tr>
        <w:tblPrEx/>
        <w:trPr>
          <w:trHeight w:val="278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Критерии 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оценивания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№ задания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Дескрипторы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  <w:tc>
          <w:tcPr>
            <w:tcW w:w="1276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  <w:t xml:space="preserve">Баллы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7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  <w:t xml:space="preserve">Обучающийся</w:t>
            </w:r>
            <w:r>
              <w:rPr>
                <w:rFonts w:ascii="Times New Roman" w:hAnsi="Times New Roman" w:eastAsia="Calibri" w:cs="Times New Roman"/>
                <w:i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</w:tr>
      <w:tr>
        <w:tblPrEx/>
        <w:trPr>
          <w:trHeight w:val="222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особенности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пределяет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оложительны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аспект в развитии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положительный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положительный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отрицательный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2-й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отрица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пределяет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3-й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 отрица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т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ельный аспект в развитии образования и просвещения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217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пишет вывод;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en-US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restart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restart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1-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2-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3-й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аргумент 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значимости наследия Шокана У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алиханова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;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>
          <w:trHeight w:val="443"/>
        </w:trPr>
        <w:tc>
          <w:tcPr>
            <w:tcW w:w="3085" w:type="dxa"/>
            <w:vMerge w:val="continue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  <w:tc>
          <w:tcPr>
            <w:tcW w:w="1134" w:type="dxa"/>
            <w:vMerge w:val="continue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  <w:r>
              <w:rPr>
                <w:rFonts w:ascii="Times New Roman" w:hAnsi="Times New Roman" w:eastAsia="Calibri" w:cs="Times New Roman"/>
                <w:sz w:val="24"/>
                <w:szCs w:val="24"/>
              </w:rPr>
            </w:r>
          </w:p>
        </w:tc>
        <w:tc>
          <w:tcPr>
            <w:tcW w:w="4026" w:type="dxa"/>
            <w:textDirection w:val="lrTb"/>
            <w:noWrap w:val="false"/>
          </w:tcPr>
          <w:p>
            <w:pPr>
              <w:contextualSpacing/>
              <w:jc w:val="both"/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п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риводит факт о вкладе ученого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в исследование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культуры тюркских народов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.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highlight w:val="yellow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1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</w:tc>
      </w:tr>
      <w:tr>
        <w:tblPrEx/>
        <w:trPr/>
        <w:tc>
          <w:tcPr>
            <w:gridSpan w:val="3"/>
            <w:tcW w:w="8245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Всего баллов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</w:r>
          </w:p>
        </w:tc>
        <w:tc>
          <w:tcPr>
            <w:tcW w:w="1276" w:type="dxa"/>
            <w:textDirection w:val="lrTb"/>
            <w:noWrap w:val="false"/>
          </w:tcPr>
          <w:p>
            <w:pPr>
              <w:contextualSpacing/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sz w:val="24"/>
                <w:szCs w:val="24"/>
                <w:lang w:val="kk-KZ"/>
              </w:rPr>
              <w:t xml:space="preserve">   11</w:t>
            </w:r>
            <w:r>
              <w:rPr>
                <w:rFonts w:ascii="Times New Roman" w:hAnsi="Times New Roman" w:eastAsia="Calibri" w:cs="Times New Roman"/>
                <w:b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>
          <w:footnotePr/>
          <w:endnotePr/>
          <w:type w:val="nextColumn"/>
          <w:pgSz w:w="11906" w:h="16838" w:orient="portrait"/>
          <w:pgMar w:top="1134" w:right="1134" w:bottom="1134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  <w:t xml:space="preserve">Рубрика для предоставления информации родителям по итогам суммативного оценивания за раздел</w:t>
      </w:r>
      <w:r>
        <w:rPr>
          <w:rFonts w:ascii="Times New Roman" w:hAnsi="Times New Roman" w:eastAsia="Times New Roman" w:cs="Times New Roman"/>
          <w:b/>
          <w:sz w:val="24"/>
          <w:szCs w:val="24"/>
          <w:lang w:val="kk-KZ"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«Культура Казахстана в XIХ - 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начале ХХ веков»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center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Ф</w:t>
      </w:r>
      <w:r>
        <w:rPr>
          <w:rFonts w:ascii="Times New Roman" w:hAnsi="Times New Roman" w:eastAsia="MS Minngs" w:cs="Times New Roman"/>
          <w:b/>
          <w:sz w:val="24"/>
          <w:szCs w:val="24"/>
          <w:lang w:val="kk-KZ" w:eastAsia="ru-RU"/>
        </w:rPr>
        <w:t xml:space="preserve">ИО обучающегося </w:t>
      </w:r>
      <w:r>
        <w:rPr>
          <w:rFonts w:ascii="Times New Roman" w:hAnsi="Times New Roman" w:eastAsia="MS Minngs" w:cs="Times New Roman"/>
          <w:b/>
          <w:sz w:val="24"/>
          <w:szCs w:val="24"/>
          <w:lang w:eastAsia="ru-RU"/>
        </w:rPr>
        <w:t xml:space="preserve">______________________________________________</w:t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p>
      <w:pPr>
        <w:jc w:val="both"/>
        <w:spacing w:after="0" w:line="240" w:lineRule="auto"/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pP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  <w:r>
        <w:rPr>
          <w:rFonts w:ascii="Times New Roman" w:hAnsi="Times New Roman" w:eastAsia="MS Minngs" w:cs="Times New Roman"/>
          <w:b/>
          <w:sz w:val="24"/>
          <w:szCs w:val="24"/>
          <w:lang w:val="en-US" w:eastAsia="ru-RU"/>
        </w:rPr>
      </w:r>
    </w:p>
    <w:tbl>
      <w:tblPr>
        <w:tblW w:w="1445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18"/>
        <w:gridCol w:w="3798"/>
        <w:gridCol w:w="3716"/>
        <w:gridCol w:w="3825"/>
      </w:tblGrid>
      <w:tr>
        <w:tblPrEx/>
        <w:trPr>
          <w:trHeight w:val="166"/>
        </w:trPr>
        <w:tc>
          <w:tcPr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Критерии оценивания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11339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учебных достижений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86"/>
        </w:trPr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Низкий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Высокий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</w:tr>
      <w:tr>
        <w:tblPrEx/>
        <w:trPr>
          <w:trHeight w:val="2191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contextualSpacing/>
              <w:jc w:val="both"/>
              <w:spacing w:after="0" w:line="240" w:lineRule="auto"/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Определяет особенности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  <w:t xml:space="preserve"> развития образования и просвещения </w:t>
            </w:r>
            <w:r>
              <w:rPr>
                <w:rFonts w:ascii="Times New Roman" w:hAnsi="Times New Roman" w:eastAsia="Calibri" w:cs="Times New Roman"/>
                <w:sz w:val="24"/>
                <w:szCs w:val="24"/>
                <w:lang w:val="kk-KZ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  <w:p>
            <w:pPr>
              <w:ind w:left="86" w:right="339"/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Затрудняется при 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пределении положительных и отрицательных аспектов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просвещения и в обосновании вывода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1930401</wp:posOffset>
                      </wp:positionH>
                      <wp:positionV relativeFrom="paragraph">
                        <wp:posOffset>83185</wp:posOffset>
                      </wp:positionV>
                      <wp:extent cx="207034" cy="172528"/>
                      <wp:effectExtent l="0" t="0" r="21590" b="18415"/>
                      <wp:wrapNone/>
                      <wp:docPr id="48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34" cy="17252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6" o:spid="_x0000_s46" o:spt="1" type="#_x0000_t1" style="position:absolute;z-index:251654656;o:allowoverlap:true;o:allowincell:true;mso-position-horizontal-relative:text;margin-left:152.00pt;mso-position-horizontal:absolute;mso-position-vertical-relative:text;margin-top:6.55pt;mso-position-vertical:absolute;width:16.30pt;height:13.58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Допускает ошибки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определении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1/2 положительных/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отрицательных аспектов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и в обосновании вывода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center" w:pos="1665" w:leader="none"/>
                <w:tab w:val="left" w:pos="2078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1913346</wp:posOffset>
                      </wp:positionH>
                      <wp:positionV relativeFrom="paragraph">
                        <wp:posOffset>260936</wp:posOffset>
                      </wp:positionV>
                      <wp:extent cx="207010" cy="172085"/>
                      <wp:effectExtent l="0" t="0" r="21590" b="18415"/>
                      <wp:wrapNone/>
                      <wp:docPr id="49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7" o:spid="_x0000_s47" o:spt="1" type="#_x0000_t1" style="position:absolute;z-index:251649536;o:allowoverlap:true;o:allowincell:true;mso-position-horizontal-relative:text;margin-left:150.66pt;mso-position-horizontal:absolute;mso-position-vertical-relative:text;margin-top:20.55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пределяет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положительные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отрицательные аспекты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развития 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и делает обоснованный вывод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1983896</wp:posOffset>
                      </wp:positionH>
                      <wp:positionV relativeFrom="paragraph">
                        <wp:posOffset>435190</wp:posOffset>
                      </wp:positionV>
                      <wp:extent cx="207010" cy="172085"/>
                      <wp:effectExtent l="0" t="0" r="21590" b="18415"/>
                      <wp:wrapNone/>
                      <wp:docPr id="50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  <w:p>
                                  <w:pPr>
                                    <w:jc w:val="center"/>
                                  </w:pPr>
                                  <w:r/>
                                  <w:r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8" o:spid="_x0000_s48" o:spt="1" type="#_x0000_t1" style="position:absolute;z-index:251651584;o:allowoverlap:true;o:allowincell:true;mso-position-horizontal-relative:text;margin-left:156.21pt;mso-position-horizontal:absolute;mso-position-vertical-relative:text;margin-top:34.27pt;mso-position-vertical:absolute;width:16.30pt;height:13.55pt;mso-wrap-distance-left:9.00pt;mso-wrap-distance-top:0.00pt;mso-wrap-distance-right:9.00pt;mso-wrap-distance-bottom:0.00pt;v-text-anchor:middle;visibility:visible;" fillcolor="#FFFFFF" strokecolor="#000000" strokeweight="1.00pt">
                      <v:stroke dashstyle="solid"/>
                      <v:textbox inset="0,0,0,0">
                        <w:txbxContent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  <w:p>
                            <w:pPr>
                              <w:jc w:val="center"/>
                            </w:pPr>
                            <w:r/>
                            <w:r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  <w:tr>
        <w:tblPrEx/>
        <w:trPr>
          <w:trHeight w:val="1106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118" w:type="dxa"/>
            <w:textDirection w:val="lrTb"/>
            <w:noWrap w:val="false"/>
          </w:tcPr>
          <w:p>
            <w:pPr>
              <w:ind w:left="86" w:right="339"/>
              <w:jc w:val="both"/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 историческое значение научного наследия Ш.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98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636287</wp:posOffset>
                      </wp:positionV>
                      <wp:extent cx="207010" cy="172085"/>
                      <wp:effectExtent l="0" t="0" r="21590" b="18415"/>
                      <wp:wrapNone/>
                      <wp:docPr id="51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49" o:spid="_x0000_s49" o:spt="1" type="#_x0000_t1" style="position:absolute;z-index:251667968;o:allowoverlap:true;o:allowincell:true;mso-position-horizontal-relative:text;margin-left:152.00pt;mso-position-horizontal:absolute;mso-position-vertical-relative:text;margin-top:50.1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Затрудняется при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описании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научн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ого значения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наследия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716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Допускает ошибки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при анализе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 научного значения наследия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  <w:t xml:space="preserve">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1917065</wp:posOffset>
                      </wp:positionH>
                      <wp:positionV relativeFrom="paragraph">
                        <wp:posOffset>109237</wp:posOffset>
                      </wp:positionV>
                      <wp:extent cx="207010" cy="172085"/>
                      <wp:effectExtent l="0" t="0" r="21590" b="18415"/>
                      <wp:wrapNone/>
                      <wp:docPr id="52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207010" cy="1720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 50" o:spid="_x0000_s50" o:spt="1" type="#_x0000_t1" style="position:absolute;z-index:251666944;o:allowoverlap:true;o:allowincell:true;mso-position-horizontal-relative:text;margin-left:150.95pt;mso-position-horizontal:absolute;mso-position-vertical-relative:text;margin-top:8.60pt;mso-position-vertical:absolute;width:16.30pt;height:13.55pt;mso-wrap-distance-left:9.00pt;mso-wrap-distance-top:0.00pt;mso-wrap-distance-right:9.00pt;mso-wrap-distance-bottom:0.00pt;visibility:visible;" fillcolor="#FFFFFF" strokecolor="#000000" strokeweight="1.00pt">
                      <v:stroke dashstyle="solid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  <w:tc>
          <w:tcPr>
            <w:shd w:val="clear" w:color="auto" w:fill="auto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92" w:type="dxa"/>
              <w:top w:w="72" w:type="dxa"/>
              <w:right w:w="192" w:type="dxa"/>
              <w:bottom w:w="72" w:type="dxa"/>
            </w:tcMar>
            <w:tcW w:w="3825" w:type="dxa"/>
            <w:textDirection w:val="lrTb"/>
            <w:noWrap w:val="false"/>
          </w:tcPr>
          <w:p>
            <w:pPr>
              <w:jc w:val="both"/>
              <w:spacing w:after="0" w:line="240" w:lineRule="auto"/>
              <w:tabs>
                <w:tab w:val="left" w:pos="993" w:leader="none"/>
              </w:tabs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0" distL="114300" distR="114300" simplePos="0" relativeHeight="251694080" behindDoc="1" locked="0" layoutInCell="1" allowOverlap="1">
                      <wp:simplePos x="0" y="0"/>
                      <wp:positionH relativeFrom="column">
                        <wp:posOffset>1976103</wp:posOffset>
                      </wp:positionH>
                      <wp:positionV relativeFrom="paragraph">
                        <wp:posOffset>607060</wp:posOffset>
                      </wp:positionV>
                      <wp:extent cx="219710" cy="182880"/>
                      <wp:effectExtent l="0" t="0" r="8890" b="7620"/>
                      <wp:wrapTight wrapText="bothSides">
                        <wp:wrapPolygon edited="1">
                          <wp:start x="0" y="0"/>
                          <wp:lineTo x="0" y="20250"/>
                          <wp:lineTo x="20601" y="20250"/>
                          <wp:lineTo x="20601" y="0"/>
                          <wp:lineTo x="0" y="0"/>
                        </wp:wrapPolygon>
                      </wp:wrapTight>
                      <wp:docPr id="53" name="Рисунок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710" cy="18288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position:absolute;z-index:-251694080;o:allowoverlap:true;o:allowincell:true;mso-position-horizontal-relative:text;margin-left:155.60pt;mso-position-horizontal:absolute;mso-position-vertical-relative:text;margin-top:47.80pt;mso-position-vertical:absolute;width:17.30pt;height:14.40pt;mso-wrap-distance-left:9.00pt;mso-wrap-distance-top:0.00pt;mso-wrap-distance-right:9.00pt;mso-wrap-distance-bottom:0.00pt;" wrapcoords="0 0 0 93750 95375 93750 95375 0 0 0" stroked="false">
                      <v:path textboxrect="0,0,0,0"/>
                      <w10:wrap type="tight"/>
                      <v:imagedata r:id="rId16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Описывает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научную значимость наследия Ш.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алиханова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kk-KZ" w:eastAsia="ru-RU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</w:r>
    </w:p>
    <w:sectPr>
      <w:footnotePr/>
      <w:endnotePr/>
      <w:type w:val="nextColumn"/>
      <w:pgSz w:w="16838" w:h="11906" w:orient="landscape"/>
      <w:pgMar w:top="1134" w:right="1134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Minngs">
    <w:panose1 w:val="00000700000000000000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310403325"/>
      <w:docPartObj>
        <w:docPartGallery w:val="Page Numbers (Bottom of Page)"/>
        <w:docPartUnique w:val="true"/>
      </w:docPartObj>
      <w:rPr/>
    </w:sdtPr>
    <w:sdtContent>
      <w:p>
        <w:pPr>
          <w:pStyle w:val="74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26</w:t>
        </w:r>
        <w:r>
          <w:fldChar w:fldCharType="end"/>
        </w:r>
        <w:r/>
      </w:p>
    </w:sdtContent>
  </w:sdt>
  <w:p>
    <w:pPr>
      <w:pStyle w:val="747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3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5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7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79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1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3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5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7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39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1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3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15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7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9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1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3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75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6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8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0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2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4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6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8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0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2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lowerLetter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19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360"/>
      </w:pPr>
      <w:rPr>
        <w:rFonts w:hint="default" w:cstheme="minorBidi"/>
      </w:rPr>
    </w:lvl>
    <w:lvl w:ilvl="1">
      <w:start w:val="1"/>
      <w:numFmt w:val="lowerLetter"/>
      <w:isLgl w:val="false"/>
      <w:suff w:val="tab"/>
      <w:lvlText w:val="%2."/>
      <w:lvlJc w:val="left"/>
      <w:pPr>
        <w:ind w:left="11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5"/>
  </w:num>
  <w:num w:numId="5">
    <w:abstractNumId w:val="16"/>
  </w:num>
  <w:num w:numId="6">
    <w:abstractNumId w:val="18"/>
  </w:num>
  <w:num w:numId="7">
    <w:abstractNumId w:val="7"/>
  </w:num>
  <w:num w:numId="8">
    <w:abstractNumId w:val="17"/>
  </w:num>
  <w:num w:numId="9">
    <w:abstractNumId w:val="12"/>
  </w:num>
  <w:num w:numId="10">
    <w:abstractNumId w:val="0"/>
  </w:num>
  <w:num w:numId="11">
    <w:abstractNumId w:val="19"/>
  </w:num>
  <w:num w:numId="12">
    <w:abstractNumId w:val="13"/>
  </w:num>
  <w:num w:numId="13">
    <w:abstractNumId w:val="15"/>
  </w:num>
  <w:num w:numId="14">
    <w:abstractNumId w:val="1"/>
  </w:num>
  <w:num w:numId="15">
    <w:abstractNumId w:val="4"/>
  </w:num>
  <w:num w:numId="16">
    <w:abstractNumId w:val="21"/>
  </w:num>
  <w:num w:numId="17">
    <w:abstractNumId w:val="20"/>
  </w:num>
  <w:num w:numId="18">
    <w:abstractNumId w:val="6"/>
  </w:num>
  <w:num w:numId="19">
    <w:abstractNumId w:val="11"/>
  </w:num>
  <w:num w:numId="20">
    <w:abstractNumId w:val="3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723"/>
    <w:link w:val="722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721"/>
    <w:next w:val="721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723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721"/>
    <w:next w:val="721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723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721"/>
    <w:next w:val="721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723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721"/>
    <w:next w:val="721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723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721"/>
    <w:next w:val="721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723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721"/>
    <w:next w:val="721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723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721"/>
    <w:next w:val="721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723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721"/>
    <w:next w:val="721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723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4">
    <w:name w:val="Title"/>
    <w:basedOn w:val="721"/>
    <w:next w:val="721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723"/>
    <w:link w:val="34"/>
    <w:uiPriority w:val="10"/>
    <w:rPr>
      <w:sz w:val="48"/>
      <w:szCs w:val="48"/>
    </w:rPr>
  </w:style>
  <w:style w:type="paragraph" w:styleId="36">
    <w:name w:val="Subtitle"/>
    <w:basedOn w:val="721"/>
    <w:next w:val="721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723"/>
    <w:link w:val="36"/>
    <w:uiPriority w:val="11"/>
    <w:rPr>
      <w:sz w:val="24"/>
      <w:szCs w:val="24"/>
    </w:rPr>
  </w:style>
  <w:style w:type="paragraph" w:styleId="38">
    <w:name w:val="Quote"/>
    <w:basedOn w:val="721"/>
    <w:next w:val="721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721"/>
    <w:next w:val="721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723"/>
    <w:link w:val="745"/>
    <w:uiPriority w:val="99"/>
  </w:style>
  <w:style w:type="character" w:styleId="45">
    <w:name w:val="Footer Char"/>
    <w:basedOn w:val="723"/>
    <w:link w:val="747"/>
    <w:uiPriority w:val="99"/>
  </w:style>
  <w:style w:type="paragraph" w:styleId="46">
    <w:name w:val="Caption"/>
    <w:basedOn w:val="721"/>
    <w:next w:val="721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723"/>
    <w:link w:val="46"/>
    <w:uiPriority w:val="35"/>
    <w:rPr>
      <w:b/>
      <w:bCs/>
      <w:color w:val="4f81bd" w:themeColor="accent1"/>
      <w:sz w:val="18"/>
      <w:szCs w:val="18"/>
    </w:rPr>
  </w:style>
  <w:style w:type="table" w:styleId="49">
    <w:name w:val="Table Grid Light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72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72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72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72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721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723"/>
    <w:uiPriority w:val="99"/>
    <w:unhideWhenUsed/>
    <w:rPr>
      <w:vertAlign w:val="superscript"/>
    </w:rPr>
  </w:style>
  <w:style w:type="paragraph" w:styleId="178">
    <w:name w:val="endnote text"/>
    <w:basedOn w:val="721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723"/>
    <w:uiPriority w:val="99"/>
    <w:semiHidden/>
    <w:unhideWhenUsed/>
    <w:rPr>
      <w:vertAlign w:val="superscript"/>
    </w:rPr>
  </w:style>
  <w:style w:type="paragraph" w:styleId="183">
    <w:name w:val="toc 3"/>
    <w:basedOn w:val="721"/>
    <w:next w:val="721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721"/>
    <w:next w:val="721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721"/>
    <w:next w:val="721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721"/>
    <w:next w:val="721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721"/>
    <w:next w:val="721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721"/>
    <w:next w:val="721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721"/>
    <w:next w:val="721"/>
    <w:uiPriority w:val="39"/>
    <w:unhideWhenUsed/>
    <w:pPr>
      <w:ind w:left="2268" w:right="0" w:firstLine="0"/>
      <w:spacing w:after="57"/>
    </w:pPr>
  </w:style>
  <w:style w:type="paragraph" w:styleId="191">
    <w:name w:val="table of figures"/>
    <w:basedOn w:val="721"/>
    <w:next w:val="721"/>
    <w:uiPriority w:val="99"/>
    <w:unhideWhenUsed/>
    <w:pPr>
      <w:spacing w:after="0" w:afterAutospacing="0"/>
    </w:pPr>
  </w:style>
  <w:style w:type="paragraph" w:styleId="721" w:default="1">
    <w:name w:val="Normal"/>
    <w:qFormat/>
  </w:style>
  <w:style w:type="paragraph" w:styleId="722">
    <w:name w:val="Heading 1"/>
    <w:basedOn w:val="721"/>
    <w:next w:val="721"/>
    <w:link w:val="729"/>
    <w:uiPriority w:val="9"/>
    <w:qFormat/>
    <w:pPr>
      <w:keepLines/>
      <w:keepNext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723" w:default="1">
    <w:name w:val="Default Paragraph Font"/>
    <w:uiPriority w:val="1"/>
    <w:semiHidden/>
    <w:unhideWhenUsed/>
  </w:style>
  <w:style w:type="table" w:styleId="72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5" w:default="1">
    <w:name w:val="No List"/>
    <w:uiPriority w:val="99"/>
    <w:semiHidden/>
    <w:unhideWhenUsed/>
  </w:style>
  <w:style w:type="paragraph" w:styleId="726">
    <w:name w:val="toc 1"/>
    <w:basedOn w:val="721"/>
    <w:next w:val="721"/>
    <w:uiPriority w:val="39"/>
    <w:unhideWhenUsed/>
    <w:rPr>
      <w:rFonts w:ascii="Calibri" w:hAnsi="Calibri" w:eastAsia="Calibri" w:cs="Times New Roman"/>
      <w:lang w:val="en-US"/>
    </w:rPr>
  </w:style>
  <w:style w:type="paragraph" w:styleId="727">
    <w:name w:val="toc 2"/>
    <w:basedOn w:val="721"/>
    <w:next w:val="721"/>
    <w:uiPriority w:val="39"/>
    <w:unhideWhenUsed/>
    <w:pPr>
      <w:ind w:left="220"/>
    </w:pPr>
    <w:rPr>
      <w:rFonts w:ascii="Calibri" w:hAnsi="Calibri" w:eastAsia="Calibri" w:cs="Times New Roman"/>
      <w:lang w:val="en-US"/>
    </w:rPr>
  </w:style>
  <w:style w:type="character" w:styleId="728">
    <w:name w:val="Hyperlink"/>
    <w:uiPriority w:val="99"/>
    <w:unhideWhenUsed/>
    <w:rPr>
      <w:color w:val="0000ff"/>
      <w:u w:val="single"/>
    </w:rPr>
  </w:style>
  <w:style w:type="character" w:styleId="729" w:customStyle="1">
    <w:name w:val="Заголовок 1 Знак"/>
    <w:basedOn w:val="723"/>
    <w:link w:val="722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730">
    <w:name w:val="TOC Heading"/>
    <w:basedOn w:val="722"/>
    <w:next w:val="721"/>
    <w:uiPriority w:val="39"/>
    <w:semiHidden/>
    <w:unhideWhenUsed/>
    <w:qFormat/>
    <w:pPr>
      <w:outlineLvl w:val="9"/>
    </w:pPr>
    <w:rPr>
      <w:lang w:eastAsia="ru-RU"/>
    </w:rPr>
  </w:style>
  <w:style w:type="paragraph" w:styleId="731">
    <w:name w:val="Balloon Text"/>
    <w:basedOn w:val="721"/>
    <w:link w:val="732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32" w:customStyle="1">
    <w:name w:val="Текст выноски Знак"/>
    <w:basedOn w:val="723"/>
    <w:link w:val="731"/>
    <w:uiPriority w:val="99"/>
    <w:semiHidden/>
    <w:rPr>
      <w:rFonts w:ascii="Tahoma" w:hAnsi="Tahoma" w:cs="Tahoma"/>
      <w:sz w:val="16"/>
      <w:szCs w:val="16"/>
    </w:rPr>
  </w:style>
  <w:style w:type="table" w:styleId="733" w:customStyle="1">
    <w:name w:val="Сетка таблицы1"/>
    <w:basedOn w:val="724"/>
    <w:next w:val="73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734">
    <w:name w:val="Table Grid"/>
    <w:basedOn w:val="724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35" w:customStyle="1">
    <w:name w:val="apple-converted-space"/>
    <w:basedOn w:val="723"/>
  </w:style>
  <w:style w:type="paragraph" w:styleId="736">
    <w:name w:val="No Spacing"/>
    <w:uiPriority w:val="1"/>
    <w:qFormat/>
    <w:pPr>
      <w:spacing w:after="0" w:line="240" w:lineRule="auto"/>
    </w:pPr>
  </w:style>
  <w:style w:type="paragraph" w:styleId="737">
    <w:name w:val="List Paragraph"/>
    <w:basedOn w:val="721"/>
    <w:link w:val="738"/>
    <w:uiPriority w:val="34"/>
    <w:qFormat/>
    <w:pPr>
      <w:contextualSpacing/>
      <w:ind w:left="720"/>
    </w:pPr>
    <w:rPr>
      <w:rFonts w:ascii="Calibri" w:hAnsi="Calibri" w:eastAsia="Calibri" w:cs="Times New Roman"/>
      <w:lang w:val="en-US"/>
    </w:rPr>
  </w:style>
  <w:style w:type="character" w:styleId="738" w:customStyle="1">
    <w:name w:val="Абзац списка Знак"/>
    <w:link w:val="737"/>
    <w:uiPriority w:val="34"/>
    <w:rPr>
      <w:rFonts w:ascii="Calibri" w:hAnsi="Calibri" w:eastAsia="Calibri" w:cs="Times New Roman"/>
      <w:lang w:val="en-US"/>
    </w:rPr>
  </w:style>
  <w:style w:type="character" w:styleId="739">
    <w:name w:val="annotation reference"/>
    <w:basedOn w:val="723"/>
    <w:uiPriority w:val="99"/>
    <w:semiHidden/>
    <w:unhideWhenUsed/>
    <w:rPr>
      <w:sz w:val="16"/>
      <w:szCs w:val="16"/>
    </w:rPr>
  </w:style>
  <w:style w:type="paragraph" w:styleId="740">
    <w:name w:val="annotation text"/>
    <w:basedOn w:val="721"/>
    <w:link w:val="741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1" w:customStyle="1">
    <w:name w:val="Текст примечания Знак"/>
    <w:basedOn w:val="723"/>
    <w:link w:val="740"/>
    <w:uiPriority w:val="99"/>
    <w:semiHidden/>
    <w:rPr>
      <w:sz w:val="20"/>
      <w:szCs w:val="20"/>
    </w:rPr>
  </w:style>
  <w:style w:type="paragraph" w:styleId="742">
    <w:name w:val="annotation subject"/>
    <w:basedOn w:val="740"/>
    <w:next w:val="740"/>
    <w:link w:val="743"/>
    <w:uiPriority w:val="99"/>
    <w:semiHidden/>
    <w:unhideWhenUsed/>
    <w:rPr>
      <w:b/>
      <w:bCs/>
    </w:rPr>
  </w:style>
  <w:style w:type="character" w:styleId="743" w:customStyle="1">
    <w:name w:val="Тема примечания Знак"/>
    <w:basedOn w:val="741"/>
    <w:link w:val="742"/>
    <w:uiPriority w:val="99"/>
    <w:semiHidden/>
    <w:rPr>
      <w:b/>
      <w:bCs/>
      <w:sz w:val="20"/>
      <w:szCs w:val="20"/>
    </w:rPr>
  </w:style>
  <w:style w:type="paragraph" w:styleId="744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745">
    <w:name w:val="Header"/>
    <w:basedOn w:val="721"/>
    <w:link w:val="74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6" w:customStyle="1">
    <w:name w:val="Верхний колонтитул Знак"/>
    <w:basedOn w:val="723"/>
    <w:link w:val="745"/>
    <w:uiPriority w:val="99"/>
  </w:style>
  <w:style w:type="paragraph" w:styleId="747">
    <w:name w:val="Footer"/>
    <w:basedOn w:val="721"/>
    <w:link w:val="748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748" w:customStyle="1">
    <w:name w:val="Нижний колонтитул Знак"/>
    <w:basedOn w:val="723"/>
    <w:link w:val="747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diagramData" Target="diagrams/data1.xml" /><Relationship Id="rId12" Type="http://schemas.microsoft.com/office/2007/relationships/diagramDrawing" Target="diagrams/drawing1.xml" /><Relationship Id="rId13" Type="http://schemas.openxmlformats.org/officeDocument/2006/relationships/diagramColors" Target="diagrams/colors1.xml" /><Relationship Id="rId14" Type="http://schemas.openxmlformats.org/officeDocument/2006/relationships/diagramLayout" Target="diagrams/layout1.xml" /><Relationship Id="rId15" Type="http://schemas.openxmlformats.org/officeDocument/2006/relationships/diagramQuickStyle" Target="diagrams/quickStyle1.xml" 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diagrams/_rels/data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Relationship Id="rId2" Type="http://schemas.microsoft.com/office/2007/relationships/diagramDrawing" Target="diagrams/drawing1.xml" /></Relationships>
</file>

<file path=word/diagrams/_rels/drawing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 xmlns:r="http://schemas.openxmlformats.org/officeDocument/2006/relationships">
  <dgm:ptLst>
    <dgm:pt modelId="{49FFF2FD-259C-4E15-A3E0-F0DA85563AA4}" type="doc">
      <dgm:prSet loTypeId="urn:microsoft.com/office/officeart/2005/8/layout/matrix1" loCatId="matrix" qsTypeId="urn:microsoft.com/office/officeart/2005/8/quickstyle/simple3" qsCatId="simple" csTypeId="urn:microsoft.com/office/officeart/2005/8/colors/accent1_2" csCatId="accent1" phldr="1"/>
      <dgm:spPr bwMode="auto"/>
      <dgm:t>
        <a:bodyPr/>
        <a:lstStyle/>
        <a:p>
          <a:pPr>
            <a:defRPr/>
          </a:pPr>
          <a:endParaRPr lang="ru-RU"/>
        </a:p>
      </dgm:t>
    </dgm:pt>
    <dgm:pt modelId="{18896AC4-7702-4F41-8D63-AE7034A770E2}">
      <dgm:prSet phldrT="[Текст]"/>
      <dgm:spPr bwMode="auto">
        <a:blipFill>
          <a:blip r:embed="rId1"/>
          <a:stretch/>
        </a:blipFill>
      </dgm:spPr>
      <dgm:t>
        <a:bodyPr/>
        <a:lstStyle/>
        <a:p>
          <a:pPr algn="ctr">
            <a:defRPr/>
          </a:pPr>
          <a:endParaRPr lang="ru-RU"/>
        </a:p>
      </dgm:t>
    </dgm:pt>
    <dgm:pt modelId="{4953CB91-56A2-4013-9183-0AFD3F4A951C}" type="parTrans" cxnId="{A70DC5B6-C5EE-44B6-9E0C-181716704EB9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C65E96EA-565B-4C2B-8DE5-4537FFA00D3A}" type="sibTrans" cxnId="{A70DC5B6-C5EE-44B6-9E0C-181716704EB9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A60C256-310F-4136-AE88-30B41B10D9A2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1</a:t>
          </a:r>
          <a:endParaRPr/>
        </a:p>
      </dgm:t>
    </dgm:pt>
    <dgm:pt modelId="{37843D1C-72CC-4CF0-B6E5-3C7095A4F3CB}" type="parTrans" cxnId="{FE7DE17F-6804-4025-AE9D-608487A1083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5F8BD0CC-3ABF-4BDE-8B1C-930B24F0CB6A}" type="sibTrans" cxnId="{FE7DE17F-6804-4025-AE9D-608487A1083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865CDBAA-21FF-4C91-88C6-ED4AAB247F8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2</a:t>
          </a:r>
          <a:endParaRPr/>
        </a:p>
      </dgm:t>
    </dgm:pt>
    <dgm:pt modelId="{E0F52607-7B36-41E7-A6EB-013266D17ACB}" type="parTrans" cxnId="{9FF97615-54C9-4381-83DB-68D769EE4BC3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68D3F830-9633-42FF-8F08-A1A1D2A372CC}" type="sibTrans" cxnId="{9FF97615-54C9-4381-83DB-68D769EE4BC3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37941CDF-8B53-4772-9563-45BA2F1F95C9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3</a:t>
          </a:r>
          <a:endParaRPr/>
        </a:p>
      </dgm:t>
    </dgm:pt>
    <dgm:pt modelId="{D98CACF5-5A8C-4246-AB4E-CDE8E3A403AB}" type="parTrans" cxnId="{AC2CCCD1-5BF0-4229-8825-6BC720E3E15A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2F928D04-0463-4447-9261-5CEC05B91E81}" type="sibTrans" cxnId="{AC2CCCD1-5BF0-4229-8825-6BC720E3E15A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A312B76F-E7B7-4A85-8263-901FBB3878EA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 bwMode="auto"/>
      <dgm:t>
        <a:bodyPr/>
        <a:lstStyle/>
        <a:p>
          <a:pPr algn="ctr">
            <a:defRPr/>
          </a:pPr>
          <a:r>
            <a:rPr lang="ru-RU" sz="1200">
              <a:latin typeface="Times New Roman"/>
              <a:cs typeface="Times New Roman"/>
            </a:rPr>
            <a:t>4</a:t>
          </a:r>
          <a:endParaRPr/>
        </a:p>
      </dgm:t>
    </dgm:pt>
    <dgm:pt modelId="{165C3C45-7F7F-459A-A6F5-2897E4AFEC43}" type="parTrans" cxnId="{B6802E2D-A146-4253-884B-9476E0F1DBB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B239C18-82CF-46F9-BB14-D0E72C0AC9D5}" type="sibTrans" cxnId="{B6802E2D-A146-4253-884B-9476E0F1DBBE}">
      <dgm:prSet/>
      <dgm:spPr bwMode="auto"/>
      <dgm:t>
        <a:bodyPr/>
        <a:lstStyle/>
        <a:p>
          <a:pPr algn="ctr">
            <a:defRPr/>
          </a:pPr>
          <a:endParaRPr lang="ru-RU"/>
        </a:p>
      </dgm:t>
    </dgm:pt>
    <dgm:pt modelId="{BDFA4ED7-3B54-4EB4-B9AA-C6878D9EBD5B}" type="pres">
      <dgm:prSet presAssocID="{49FFF2FD-259C-4E15-A3E0-F0DA85563AA4}" presName="diagram" presStyleCnt="0">
        <dgm:presLayoutVars>
          <dgm:chMax val="1"/>
          <dgm:dir val="norm"/>
          <dgm:animLvl val="ctr"/>
          <dgm:resizeHandles val="exact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DA25D54D-A45B-44AA-B20A-0D08F5B4CC7E}" type="pres">
      <dgm:prSet presAssocID="{49FFF2FD-259C-4E15-A3E0-F0DA85563AA4}" presName="matrix" presStyleCnt="0"/>
      <dgm:spPr bwMode="auto"/>
    </dgm:pt>
    <dgm:pt modelId="{5E8A07B0-A7F5-4ECD-A8AB-E254B6A4C8F3}" type="pres">
      <dgm:prSet presAssocID="{49FFF2FD-259C-4E15-A3E0-F0DA85563AA4}" presName="tile1" presStyleLbl="node1" presStyleIdx="0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33661AE-9D4B-4E59-9E11-F8701E701D98}" type="pres">
      <dgm:prSet presAssocID="{49FFF2FD-259C-4E15-A3E0-F0DA85563AA4}" presName="tile1text" presStyleLbl="node1" presStyleIdx="0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A6423129-97AC-42B0-8F0A-B54E0D596339}" type="pres">
      <dgm:prSet custLinFactNeighborX="840" custLinFactNeighborY="479" presAssocID="{49FFF2FD-259C-4E15-A3E0-F0DA85563AA4}" presName="tile2" presStyleLbl="node1" presStyleIdx="1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1119E87-0DC1-4139-B2EA-E3D6BB02CBEE}" type="pres">
      <dgm:prSet presAssocID="{49FFF2FD-259C-4E15-A3E0-F0DA85563AA4}" presName="tile2text" presStyleLbl="node1" presStyleIdx="1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85C7757A-6441-4980-AB6C-3C9C416640D8}" type="pres">
      <dgm:prSet presAssocID="{49FFF2FD-259C-4E15-A3E0-F0DA85563AA4}" presName="tile3" presStyleLbl="node1" presStyleIdx="2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8A96B6E1-9FE7-428B-ACA0-B79ADD6A76DA}" type="pres">
      <dgm:prSet presAssocID="{49FFF2FD-259C-4E15-A3E0-F0DA85563AA4}" presName="tile3text" presStyleLbl="node1" presStyleIdx="2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238C3D12-3CA4-454B-949C-35F789211C8F}" type="pres">
      <dgm:prSet presAssocID="{49FFF2FD-259C-4E15-A3E0-F0DA85563AA4}" presName="tile4" presStyleLbl="node1" presStyleIdx="3" presStyleCnt="4"/>
      <dgm:spPr bwMode="auto"/>
      <dgm:t>
        <a:bodyPr/>
        <a:lstStyle/>
        <a:p>
          <a:pPr>
            <a:defRPr/>
          </a:pPr>
          <a:endParaRPr lang="ru-RU"/>
        </a:p>
      </dgm:t>
    </dgm:pt>
    <dgm:pt modelId="{60DE9856-1A83-4B1A-8C80-C381357BB03E}" type="pres">
      <dgm:prSet presAssocID="{49FFF2FD-259C-4E15-A3E0-F0DA85563AA4}" presName="tile4text" presStyleLbl="node1" presStyleIdx="3" presStyleCnt="4">
        <dgm:presLayoutVars>
          <dgm:chMax val="0"/>
          <dgm:chPref val="0"/>
          <dgm:bulletEnabled val="1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  <dgm:pt modelId="{9575FFFF-62EB-4551-A98C-6CE89D0E88D2}" type="pres">
      <dgm:prSet custScaleX="168982" custScaleY="187329" presAssocID="{49FFF2FD-259C-4E15-A3E0-F0DA85563AA4}" presName="centerTile" presStyleLbl="fgShp" presStyleIdx="0" presStyleCnt="1">
        <dgm:presLayoutVars>
          <dgm:chMax val="0"/>
          <dgm:chPref val="0"/>
        </dgm:presLayoutVars>
      </dgm:prSet>
      <dgm:spPr bwMode="auto"/>
      <dgm:t>
        <a:bodyPr/>
        <a:lstStyle/>
        <a:p>
          <a:pPr>
            <a:defRPr/>
          </a:pPr>
          <a:endParaRPr lang="ru-RU"/>
        </a:p>
      </dgm:t>
    </dgm:pt>
  </dgm:ptLst>
  <dgm:cxnLst>
    <dgm:cxn modelId="{B7B8C3D6-56C0-43DC-A182-486C3820D27A}" type="presOf" srcId="{865CDBAA-21FF-4C91-88C6-ED4AAB247F8B}" destId="{A6423129-97AC-42B0-8F0A-B54E0D596339}" srcOrd="0" destOrd="0" presId="urn:microsoft.com/office/officeart/2005/8/layout/matrix1"/>
    <dgm:cxn modelId="{827E882E-5787-46E2-9F80-93448D5E3F57}" type="presOf" srcId="{18896AC4-7702-4F41-8D63-AE7034A770E2}" destId="{9575FFFF-62EB-4551-A98C-6CE89D0E88D2}" srcOrd="0" destOrd="0" presId="urn:microsoft.com/office/officeart/2005/8/layout/matrix1"/>
    <dgm:cxn modelId="{B6802E2D-A146-4253-884B-9476E0F1DBBE}" srcId="{18896AC4-7702-4F41-8D63-AE7034A770E2}" destId="{A312B76F-E7B7-4A85-8263-901FBB3878EA}" srcOrd="3" destOrd="0" parTransId="{165C3C45-7F7F-459A-A6F5-2897E4AFEC43}" sibTransId="{BB239C18-82CF-46F9-BB14-D0E72C0AC9D5}"/>
    <dgm:cxn modelId="{60EF6A50-B4E0-4408-B306-4CB529C23021}" type="presOf" srcId="{37941CDF-8B53-4772-9563-45BA2F1F95C9}" destId="{8A96B6E1-9FE7-428B-ACA0-B79ADD6A76DA}" srcOrd="1" destOrd="0" presId="urn:microsoft.com/office/officeart/2005/8/layout/matrix1"/>
    <dgm:cxn modelId="{50BFE19F-24A9-4069-A91A-2F35252C6858}" type="presOf" srcId="{A312B76F-E7B7-4A85-8263-901FBB3878EA}" destId="{60DE9856-1A83-4B1A-8C80-C381357BB03E}" srcOrd="1" destOrd="0" presId="urn:microsoft.com/office/officeart/2005/8/layout/matrix1"/>
    <dgm:cxn modelId="{AF49C4A7-70EA-4EDD-888D-6EDC5BA2D248}" type="presOf" srcId="{BA60C256-310F-4136-AE88-30B41B10D9A2}" destId="{5E8A07B0-A7F5-4ECD-A8AB-E254B6A4C8F3}" srcOrd="0" destOrd="0" presId="urn:microsoft.com/office/officeart/2005/8/layout/matrix1"/>
    <dgm:cxn modelId="{C3B978AA-28C8-48D6-AA0F-42D35BE0AFED}" type="presOf" srcId="{49FFF2FD-259C-4E15-A3E0-F0DA85563AA4}" destId="{BDFA4ED7-3B54-4EB4-B9AA-C6878D9EBD5B}" srcOrd="0" destOrd="0" presId="urn:microsoft.com/office/officeart/2005/8/layout/matrix1"/>
    <dgm:cxn modelId="{9BBE766D-1153-45D1-B21F-693269C3AAD5}" type="presOf" srcId="{BA60C256-310F-4136-AE88-30B41B10D9A2}" destId="{833661AE-9D4B-4E59-9E11-F8701E701D98}" srcOrd="1" destOrd="0" presId="urn:microsoft.com/office/officeart/2005/8/layout/matrix1"/>
    <dgm:cxn modelId="{324FC98B-4ED9-494E-8FBA-7FF46237FE46}" type="presOf" srcId="{37941CDF-8B53-4772-9563-45BA2F1F95C9}" destId="{85C7757A-6441-4980-AB6C-3C9C416640D8}" srcOrd="0" destOrd="0" presId="urn:microsoft.com/office/officeart/2005/8/layout/matrix1"/>
    <dgm:cxn modelId="{FE7DE17F-6804-4025-AE9D-608487A1083E}" srcId="{18896AC4-7702-4F41-8D63-AE7034A770E2}" destId="{BA60C256-310F-4136-AE88-30B41B10D9A2}" srcOrd="0" destOrd="0" parTransId="{37843D1C-72CC-4CF0-B6E5-3C7095A4F3CB}" sibTransId="{5F8BD0CC-3ABF-4BDE-8B1C-930B24F0CB6A}"/>
    <dgm:cxn modelId="{71889DC8-3CAA-4BE5-96F9-B1C21B1A21EE}" type="presOf" srcId="{865CDBAA-21FF-4C91-88C6-ED4AAB247F8B}" destId="{81119E87-0DC1-4139-B2EA-E3D6BB02CBEE}" srcOrd="1" destOrd="0" presId="urn:microsoft.com/office/officeart/2005/8/layout/matrix1"/>
    <dgm:cxn modelId="{AC2CCCD1-5BF0-4229-8825-6BC720E3E15A}" srcId="{18896AC4-7702-4F41-8D63-AE7034A770E2}" destId="{37941CDF-8B53-4772-9563-45BA2F1F95C9}" srcOrd="2" destOrd="0" parTransId="{D98CACF5-5A8C-4246-AB4E-CDE8E3A403AB}" sibTransId="{2F928D04-0463-4447-9261-5CEC05B91E81}"/>
    <dgm:cxn modelId="{A70DC5B6-C5EE-44B6-9E0C-181716704EB9}" srcId="{49FFF2FD-259C-4E15-A3E0-F0DA85563AA4}" destId="{18896AC4-7702-4F41-8D63-AE7034A770E2}" srcOrd="0" destOrd="0" parTransId="{4953CB91-56A2-4013-9183-0AFD3F4A951C}" sibTransId="{C65E96EA-565B-4C2B-8DE5-4537FFA00D3A}"/>
    <dgm:cxn modelId="{9FF97615-54C9-4381-83DB-68D769EE4BC3}" srcId="{18896AC4-7702-4F41-8D63-AE7034A770E2}" destId="{865CDBAA-21FF-4C91-88C6-ED4AAB247F8B}" srcOrd="1" destOrd="0" parTransId="{E0F52607-7B36-41E7-A6EB-013266D17ACB}" sibTransId="{68D3F830-9633-42FF-8F08-A1A1D2A372CC}"/>
    <dgm:cxn modelId="{E7D62AE8-0B41-438E-9B8C-CB670692A45D}" type="presOf" srcId="{A312B76F-E7B7-4A85-8263-901FBB3878EA}" destId="{238C3D12-3CA4-454B-949C-35F789211C8F}" srcOrd="0" destOrd="0" presId="urn:microsoft.com/office/officeart/2005/8/layout/matrix1"/>
    <dgm:cxn modelId="{763DA0DF-78F5-42E3-9063-4AD763E21B74}" type="presParOf" srcId="{BDFA4ED7-3B54-4EB4-B9AA-C6878D9EBD5B}" destId="{DA25D54D-A45B-44AA-B20A-0D08F5B4CC7E}" srcOrd="0" destOrd="0" presId="urn:microsoft.com/office/officeart/2005/8/layout/matrix1"/>
    <dgm:cxn modelId="{B93A4F75-EC0A-42FA-A9E9-0E58B389A982}" type="presParOf" srcId="{DA25D54D-A45B-44AA-B20A-0D08F5B4CC7E}" destId="{5E8A07B0-A7F5-4ECD-A8AB-E254B6A4C8F3}" srcOrd="0" destOrd="0" presId="urn:microsoft.com/office/officeart/2005/8/layout/matrix1"/>
    <dgm:cxn modelId="{D9277270-4465-4884-8D26-1E9F5C5E42A1}" type="presParOf" srcId="{DA25D54D-A45B-44AA-B20A-0D08F5B4CC7E}" destId="{833661AE-9D4B-4E59-9E11-F8701E701D98}" srcOrd="1" destOrd="0" presId="urn:microsoft.com/office/officeart/2005/8/layout/matrix1"/>
    <dgm:cxn modelId="{F8213ED8-A373-4FC2-937D-BF6A2FFB2BF9}" type="presParOf" srcId="{DA25D54D-A45B-44AA-B20A-0D08F5B4CC7E}" destId="{A6423129-97AC-42B0-8F0A-B54E0D596339}" srcOrd="2" destOrd="0" presId="urn:microsoft.com/office/officeart/2005/8/layout/matrix1"/>
    <dgm:cxn modelId="{103169DF-95D1-4217-BFA1-D298192CD3D9}" type="presParOf" srcId="{DA25D54D-A45B-44AA-B20A-0D08F5B4CC7E}" destId="{81119E87-0DC1-4139-B2EA-E3D6BB02CBEE}" srcOrd="3" destOrd="0" presId="urn:microsoft.com/office/officeart/2005/8/layout/matrix1"/>
    <dgm:cxn modelId="{96486CF2-3716-4CAC-AC8D-24E9504D91D2}" type="presParOf" srcId="{DA25D54D-A45B-44AA-B20A-0D08F5B4CC7E}" destId="{85C7757A-6441-4980-AB6C-3C9C416640D8}" srcOrd="4" destOrd="0" presId="urn:microsoft.com/office/officeart/2005/8/layout/matrix1"/>
    <dgm:cxn modelId="{959DC235-45BC-49E6-8C99-310FB80D94CC}" type="presParOf" srcId="{DA25D54D-A45B-44AA-B20A-0D08F5B4CC7E}" destId="{8A96B6E1-9FE7-428B-ACA0-B79ADD6A76DA}" srcOrd="5" destOrd="0" presId="urn:microsoft.com/office/officeart/2005/8/layout/matrix1"/>
    <dgm:cxn modelId="{C0FBF647-C6EC-4226-A3FA-6DBFCDAB2853}" type="presParOf" srcId="{DA25D54D-A45B-44AA-B20A-0D08F5B4CC7E}" destId="{238C3D12-3CA4-454B-949C-35F789211C8F}" srcOrd="6" destOrd="0" presId="urn:microsoft.com/office/officeart/2005/8/layout/matrix1"/>
    <dgm:cxn modelId="{DA4C86C2-DC54-463C-82AC-313B1229DE36}" type="presParOf" srcId="{DA25D54D-A45B-44AA-B20A-0D08F5B4CC7E}" destId="{60DE9856-1A83-4B1A-8C80-C381357BB03E}" srcOrd="7" destOrd="0" presId="urn:microsoft.com/office/officeart/2005/8/layout/matrix1"/>
    <dgm:cxn modelId="{4F2DD2B7-99A0-48E4-82CA-AC35DE24BAF2}" type="presParOf" srcId="{BDFA4ED7-3B54-4EB4-B9AA-C6878D9EBD5B}" destId="{9575FFFF-62EB-4551-A98C-6CE89D0E88D2}" srcOrd="1" destOrd="0" presId="urn:microsoft.com/office/officeart/2005/8/layout/matrix1"/>
  </dgm:cxnLst>
  <dgm:bg/>
  <dgm:whole/>
  <dgm:extLst>
    <a:ext uri="http://schemas.microsoft.com/office/drawing/2008/diagram">
      <dsp:dataModelExt xmlns:dsp="http://schemas.microsoft.com/office/drawing/2008/diagram" relId="rId2" minVer="http://schemas.openxmlformats.org/drawingml/2006/diagram"/>
    </a:ext>
  </dgm:extLst>
</dgm:dataModel>
</file>

<file path=word/diagrams/drawing1.xml><?xml version="1.0" encoding="utf-8"?>
<dsp:drawing xmlns:dsp="http://schemas.microsoft.com/office/drawing/2008/diagram" xmlns:dgm="http://schemas.openxmlformats.org/drawingml/2006/diagram" xmlns:a="http://schemas.openxmlformats.org/drawingml/2006/main" xmlns:r="http://schemas.openxmlformats.org/officeDocument/2006/relationships">
  <dsp:spTree>
    <dsp:nvGrpSpPr>
      <dsp:cNvPr id="0" name=""/>
      <dsp:cNvGrpSpPr/>
    </dsp:nvGrpSpPr>
    <dsp:grpSpPr bwMode="auto">
      <a:xfrm>
        <a:off x="0" y="0"/>
        <a:ext cx="3942893" cy="1887321"/>
        <a:chOff x="0" y="0"/>
        <a:chExt cx="3942893" cy="1887321"/>
      </a:xfrm>
    </dsp:grpSpPr>
    <dsp:sp modelId="{5E8A07B0-A7F5-4ECD-A8AB-E254B6A4C8F3}">
      <dsp:nvSpPr>
        <dsp:cNvPr id="0" name=""/>
        <dsp:cNvSpPr/>
      </dsp:nvSpPr>
      <dsp:spPr bwMode="auto">
        <a:xfrm rot="16199999">
          <a:off x="513893" y="-513893"/>
          <a:ext cx="943660" cy="1971446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1</a:t>
          </a:r>
          <a:endParaRPr/>
        </a:p>
      </dsp:txBody>
      <dsp:txXfrm rot="5400000">
        <a:off x="0" y="0"/>
        <a:ext cx="1971446" cy="707745"/>
      </dsp:txXfrm>
    </dsp:sp>
    <dsp:sp modelId="{A6423129-97AC-42B0-8F0A-B54E0D596339}">
      <dsp:nvSpPr>
        <dsp:cNvPr id="0" name=""/>
        <dsp:cNvSpPr/>
      </dsp:nvSpPr>
      <dsp:spPr bwMode="auto">
        <a:xfrm>
          <a:off x="1971446" y="4529"/>
          <a:ext cx="1971446" cy="943660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2</a:t>
          </a:r>
          <a:endParaRPr/>
        </a:p>
      </dsp:txBody>
      <dsp:txXfrm>
        <a:off x="1971446" y="4529"/>
        <a:ext cx="1971446" cy="707745"/>
      </dsp:txXfrm>
    </dsp:sp>
    <dsp:sp modelId="{85C7757A-6441-4980-AB6C-3C9C416640D8}">
      <dsp:nvSpPr>
        <dsp:cNvPr id="0" name=""/>
        <dsp:cNvSpPr/>
      </dsp:nvSpPr>
      <dsp:spPr bwMode="auto">
        <a:xfrm rot="10800000">
          <a:off x="0" y="943660"/>
          <a:ext cx="1971446" cy="943660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3</a:t>
          </a:r>
          <a:endParaRPr/>
        </a:p>
      </dsp:txBody>
      <dsp:txXfrm rot="10800000">
        <a:off x="0" y="1179575"/>
        <a:ext cx="1971446" cy="707745"/>
      </dsp:txXfrm>
    </dsp:sp>
    <dsp:sp modelId="{238C3D12-3CA4-454B-949C-35F789211C8F}">
      <dsp:nvSpPr>
        <dsp:cNvPr id="0" name=""/>
        <dsp:cNvSpPr/>
      </dsp:nvSpPr>
      <dsp:spPr bwMode="auto">
        <a:xfrm rot="5400000">
          <a:off x="2485339" y="429767"/>
          <a:ext cx="943660" cy="1971446"/>
        </a:xfrm>
        <a:prstGeom prst="round1Rect">
          <a:avLst>
            <a:gd name="adj" fmla="val 16667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85344" tIns="85344" rIns="85344" bIns="85344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r>
            <a:rPr lang="ru-RU" sz="1200">
              <a:latin typeface="Times New Roman"/>
              <a:cs typeface="Times New Roman"/>
            </a:rPr>
            <a:t>4</a:t>
          </a:r>
          <a:endParaRPr/>
        </a:p>
      </dsp:txBody>
      <dsp:txXfrm rot="-5400000">
        <a:off x="1971447" y="1179575"/>
        <a:ext cx="1971446" cy="707745"/>
      </dsp:txXfrm>
    </dsp:sp>
    <dsp:sp modelId="{9575FFFF-62EB-4551-A98C-6CE89D0E88D2}">
      <dsp:nvSpPr>
        <dsp:cNvPr id="0" name=""/>
        <dsp:cNvSpPr/>
      </dsp:nvSpPr>
      <dsp:spPr bwMode="auto">
        <a:xfrm>
          <a:off x="972029" y="501723"/>
          <a:ext cx="1998833" cy="883874"/>
        </a:xfrm>
        <a:prstGeom prst="roundRect">
          <a:avLst>
            <a:gd name="adj" fmla="val 16667"/>
          </a:avLst>
        </a:prstGeom>
        <a:blipFill>
          <a:blip r:embed="rId1"/>
          <a:stretch/>
        </a:blipFill>
        <a:ln w="9525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rgbClr val="000000"/>
        </a:lnRef>
        <a:fillRef idx="2">
          <a:srgbClr val="000000"/>
        </a:fillRef>
        <a:effectRef idx="1">
          <a:srgbClr val="000000"/>
        </a:effectRef>
        <a:fontRef idx="minor"/>
      </dsp:style>
      <dsp:txBody>
        <a:bodyPr spcFirstLastPara="0" vertOverflow="overflow" horzOverflow="overflow" vert="horz" wrap="square" lIns="144780" tIns="144780" rIns="144780" bIns="144780" numCol="1" spcCol="1270" rtlCol="0" fromWordArt="0" anchor="ctr" anchorCtr="0" forceAA="0" upright="0" compatLnSpc="0">
          <a:noAutofit/>
        </a:bodyPr>
        <a:lstStyle/>
        <a:p>
          <a:pPr lvl="0" algn="ctr" defTabSz="1600200">
            <a:lnSpc>
              <a:spcPct val="90000"/>
            </a:lnSpc>
            <a:spcBef>
              <a:spcPts val="0"/>
            </a:spcBef>
            <a:spcAft>
              <a:spcPts val="0"/>
            </a:spcAft>
            <a:defRPr/>
          </a:pPr>
          <a:endParaRPr sz="3800"/>
        </a:p>
      </dsp:txBody>
      <dsp:txXfrm>
        <a:off x="1015176" y="544870"/>
        <a:ext cx="1912539" cy="7975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xmlns:r="http://schemas.openxmlformats.org/officeDocument/2006/relationships" uniqueId="urn:microsoft.com/office/officeart/2005/8/layout/matrix1">
  <dgm:title val=""/>
  <dgm:desc val=""/>
  <dgm:catLst>
    <dgm:cat type="matrix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3" destOrd="0"/>
      </dgm:cxnLst>
      <dgm:bg/>
      <dgm:whole/>
    </dgm:dataModel>
  </dgm:clrData>
  <dgm:layoutNode name="diagram">
    <dgm:varLst>
      <dgm:chMax val="1"/>
      <dgm:dir val="norm"/>
      <dgm:animLvl val="ctr"/>
      <dgm:resizeHandles val="exact"/>
    </dgm:varLst>
    <dgm:alg type="composite"/>
    <dgm:shape r:blip="">
      <dgm:adjLst/>
    </dgm:shape>
    <dgm:presOf/>
    <dgm:constrLst>
      <dgm:constr type="ctrX" for="ch" forName="matrix" refType="w" fact="0.500000"/>
      <dgm:constr type="ctrY" for="ch" forName="matrix" refType="h" fact="0.500000"/>
      <dgm:constr type="w" for="ch" forName="matrix" refType="w"/>
      <dgm:constr type="h" for="ch" forName="matrix" refType="h"/>
      <dgm:constr type="ctrX" for="ch" forName="centerTile" refType="w" fact="0.500000"/>
      <dgm:constr type="ctrY" for="ch" forName="centerTile" refType="h" fact="0.500000"/>
      <dgm:constr type="w" for="ch" forName="centerTile" refType="w" fact="0.300000"/>
      <dgm:constr type="h" for="ch" forName="centerTile" refType="h" fact="0.250000"/>
      <dgm:constr type="primFontSz" for="des" ptType="node" op="equ" val="65"/>
    </dgm:constrLst>
    <dgm:ruleLst/>
    <dgm:choose name="Name0">
      <dgm:if name="Name1" axis="ch" ptType="node" func="cnt" op="gte" val="1">
        <dgm:layoutNode name="matrix">
          <dgm:alg type="composite"/>
          <dgm:shape r:blip="">
            <dgm:adjLst/>
          </dgm:shape>
          <dgm:presOf/>
          <dgm:constrLst>
            <dgm:constr type="l" for="ch" forName="tile1"/>
            <dgm:constr type="t" for="ch" forName="tile1"/>
            <dgm:constr type="r" for="ch" forName="tile1" refType="w" fact="0.500000"/>
            <dgm:constr type="b" for="ch" forName="tile1" refType="h" fact="0.500000"/>
            <dgm:constr type="l" for="ch" forName="tile1text" refType="l" refFor="ch" refForName="tile1"/>
            <dgm:constr type="t" for="ch" forName="tile1text" refType="t" refFor="ch" refForName="tile1"/>
            <dgm:constr type="w" for="ch" forName="tile1text" refType="w" refFor="ch" refForName="tile1"/>
            <dgm:constr type="h" for="ch" forName="tile1text" refType="h" refFor="ch" refForName="tile1" fact="0.750000"/>
            <dgm:constr type="r" for="ch" forName="tile2" refType="w"/>
            <dgm:constr type="t" for="ch" forName="tile2"/>
            <dgm:constr type="l" for="ch" forName="tile2" refType="w" fact="0.500000"/>
            <dgm:constr type="b" for="ch" forName="tile2" refType="h" fact="0.500000"/>
            <dgm:constr type="r" for="ch" forName="tile2text" refType="r" refFor="ch" refForName="tile2"/>
            <dgm:constr type="t" for="ch" forName="tile2text" refType="t" refFor="ch" refForName="tile2"/>
            <dgm:constr type="w" for="ch" forName="tile2text" refType="w" refFor="ch" refForName="tile2"/>
            <dgm:constr type="h" for="ch" forName="tile2text" refType="h" refFor="ch" refForName="tile2" fact="0.750000"/>
            <dgm:constr type="l" for="ch" forName="tile3"/>
            <dgm:constr type="b" for="ch" forName="tile3" refType="h"/>
            <dgm:constr type="r" for="ch" forName="tile3" refType="w" fact="0.500000"/>
            <dgm:constr type="t" for="ch" forName="tile3" refType="h" fact="0.500000"/>
            <dgm:constr type="l" for="ch" forName="tile3text" refType="l" refFor="ch" refForName="tile3"/>
            <dgm:constr type="b" for="ch" forName="tile3text" refType="b" refFor="ch" refForName="tile3"/>
            <dgm:constr type="w" for="ch" forName="tile3text" refType="w" refFor="ch" refForName="tile3"/>
            <dgm:constr type="h" for="ch" forName="tile3text" refType="h" refFor="ch" refForName="tile3" fact="0.750000"/>
            <dgm:constr type="r" for="ch" forName="tile4" refType="w"/>
            <dgm:constr type="b" for="ch" forName="tile4" refType="h"/>
            <dgm:constr type="l" for="ch" forName="tile4" refType="w" fact="0.500000"/>
            <dgm:constr type="t" for="ch" forName="tile4" refType="h" fact="0.500000"/>
            <dgm:constr type="r" for="ch" forName="tile4text" refType="r" refFor="ch" refForName="tile4"/>
            <dgm:constr type="b" for="ch" forName="tile4text" refType="b" refFor="ch" refForName="tile4"/>
            <dgm:constr type="w" for="ch" forName="tile4text" refType="w" refFor="ch" refForName="tile4"/>
            <dgm:constr type="h" for="ch" forName="tile4text" refType="h" refFor="ch" refForName="tile4" fact="0.750000"/>
          </dgm:constrLst>
          <dgm:ruleLst/>
          <dgm:layoutNode name="tile1" styleLbl="node1">
            <dgm:alg type="sp"/>
            <dgm:shape rot="270.000000" type="round1Rect" r:blip="">
              <dgm:adjLst/>
            </dgm:shape>
            <dgm:choose name="Name2">
              <dgm:if name="Name3" func="var" arg="dir" op="equ" val="norm">
                <dgm:presOf axis="ch ch desOrSelf" ptType="node node node" st="1 1 1" cnt="1 1 0"/>
              </dgm:if>
              <dgm:else name="Name4">
                <dgm:presOf axis="ch ch desOrSelf" ptType="node node node" st="1 2 1" cnt="1 1 0"/>
              </dgm:else>
            </dgm:choose>
            <dgm:constrLst/>
            <dgm:ruleLst/>
          </dgm:layoutNode>
          <dgm:layoutNode name="tile1text" styleLbl="node1">
            <dgm:varLst>
              <dgm:chMax val="0"/>
              <dgm:chPref val="0"/>
              <dgm:bulletEnabled val="1"/>
            </dgm:varLst>
            <dgm:choose name="Name5">
              <dgm:if name="Name6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7">
                <dgm:alg type="tx"/>
              </dgm:else>
            </dgm:choose>
            <dgm:shape rot="270.000000" type="rect" r:blip="" hideGeom="1">
              <dgm:adjLst>
                <dgm:adj idx="1" val="0.200000"/>
              </dgm:adjLst>
            </dgm:shape>
            <dgm:choose name="Name8">
              <dgm:if name="Name9" func="var" arg="dir" op="equ" val="norm">
                <dgm:presOf axis="ch ch desOrSelf" ptType="node node node" st="1 1 1" cnt="1 1 0"/>
              </dgm:if>
              <dgm:else name="Name10">
                <dgm:presOf axis="ch ch desOrSelf" ptType="node node node" st="1 2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2" styleLbl="node1">
            <dgm:alg type="sp"/>
            <dgm:shape type="round1Rect" r:blip="">
              <dgm:adjLst/>
            </dgm:shape>
            <dgm:choose name="Name11">
              <dgm:if name="Name12" func="var" arg="dir" op="equ" val="norm">
                <dgm:presOf axis="ch ch desOrSelf" ptType="node node node" st="1 2 1" cnt="1 1 0"/>
              </dgm:if>
              <dgm:else name="Name13">
                <dgm:presOf axis="ch ch desOrSelf" ptType="node node node" st="1 1 1" cnt="1 1 0"/>
              </dgm:else>
            </dgm:choose>
            <dgm:constrLst/>
            <dgm:ruleLst/>
          </dgm:layoutNode>
          <dgm:layoutNode name="tile2text" styleLbl="node1">
            <dgm:varLst>
              <dgm:chMax val="0"/>
              <dgm:chPref val="0"/>
              <dgm:bulletEnabled val="1"/>
            </dgm:varLst>
            <dgm:choose name="Name14">
              <dgm:if name="Name15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16">
                <dgm:alg type="tx"/>
              </dgm:else>
            </dgm:choose>
            <dgm:shape type="rect" r:blip="" hideGeom="1">
              <dgm:adjLst/>
            </dgm:shape>
            <dgm:choose name="Name17">
              <dgm:if name="Name18" func="var" arg="dir" op="equ" val="norm">
                <dgm:presOf axis="ch ch desOrSelf" ptType="node node node" st="1 2 1" cnt="1 1 0"/>
              </dgm:if>
              <dgm:else name="Name19">
                <dgm:presOf axis="ch ch desOrSelf" ptType="node node node" st="1 1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3" styleLbl="node1">
            <dgm:alg type="sp"/>
            <dgm:shape rot="180.000000" type="round1Rect" r:blip="">
              <dgm:adjLst/>
            </dgm:shape>
            <dgm:choose name="Name20">
              <dgm:if name="Name21" func="var" arg="dir" op="equ" val="norm">
                <dgm:presOf axis="ch ch desOrSelf" ptType="node node node" st="1 3 1" cnt="1 1 0"/>
              </dgm:if>
              <dgm:else name="Name22">
                <dgm:presOf axis="ch ch desOrSelf" ptType="node node node" st="1 4 1" cnt="1 1 0"/>
              </dgm:else>
            </dgm:choose>
            <dgm:constrLst/>
            <dgm:ruleLst/>
          </dgm:layoutNode>
          <dgm:layoutNode name="tile3text" styleLbl="node1">
            <dgm:varLst>
              <dgm:chMax val="0"/>
              <dgm:chPref val="0"/>
              <dgm:bulletEnabled val="1"/>
            </dgm:varLst>
            <dgm:choose name="Name23">
              <dgm:if name="Name24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25">
                <dgm:alg type="tx"/>
              </dgm:else>
            </dgm:choose>
            <dgm:shape rot="180.000000" type="rect" r:blip="" hideGeom="1">
              <dgm:adjLst/>
            </dgm:shape>
            <dgm:choose name="Name26">
              <dgm:if name="Name27" func="var" arg="dir" op="equ" val="norm">
                <dgm:presOf axis="ch ch desOrSelf" ptType="node node node" st="1 3 1" cnt="1 1 0"/>
              </dgm:if>
              <dgm:else name="Name28">
                <dgm:presOf axis="ch ch desOrSelf" ptType="node node node" st="1 4 1" cnt="1 1 0"/>
              </dgm:else>
            </dgm:choose>
            <dgm:constrLst/>
            <dgm:ruleLst>
              <dgm:rule type="primFontSz" val="5" fact="NaN" max="NaN"/>
            </dgm:ruleLst>
          </dgm:layoutNode>
          <dgm:layoutNode name="tile4" styleLbl="node1">
            <dgm:alg type="sp"/>
            <dgm:shape rot="90.000000" type="round1Rect" r:blip="">
              <dgm:adjLst/>
            </dgm:shape>
            <dgm:choose name="Name29">
              <dgm:if name="Name30" func="var" arg="dir" op="equ" val="norm">
                <dgm:presOf axis="ch ch desOrSelf" ptType="node node node" st="1 4 1" cnt="1 1 0"/>
              </dgm:if>
              <dgm:else name="Name31">
                <dgm:presOf axis="ch ch desOrSelf" ptType="node node node" st="1 3 1" cnt="1 1 0"/>
              </dgm:else>
            </dgm:choose>
            <dgm:constrLst/>
            <dgm:ruleLst/>
          </dgm:layoutNode>
          <dgm:layoutNode name="tile4text" styleLbl="node1">
            <dgm:varLst>
              <dgm:chMax val="0"/>
              <dgm:chPref val="0"/>
              <dgm:bulletEnabled val="1"/>
            </dgm:varLst>
            <dgm:choose name="Name32">
              <dgm:if name="Name33" axis="root des" func="maxDepth" op="gte" val="3">
                <dgm:alg type="tx">
                  <dgm:param type="txAnchorVert" val="t"/>
                  <dgm:param type="parTxLTRAlign" val="l"/>
                  <dgm:param type="parTxRTLAlign" val="r"/>
                </dgm:alg>
              </dgm:if>
              <dgm:else name="Name34">
                <dgm:alg type="tx"/>
              </dgm:else>
            </dgm:choose>
            <dgm:shape rot="90.000000" type="rect" r:blip="" hideGeom="1">
              <dgm:adjLst/>
            </dgm:shape>
            <dgm:choose name="Name35">
              <dgm:if name="Name36" func="var" arg="dir" op="equ" val="norm">
                <dgm:presOf axis="ch ch desOrSelf" ptType="node node node" st="1 4 1" cnt="1 1 0"/>
              </dgm:if>
              <dgm:else name="Name37">
                <dgm:presOf axis="ch ch desOrSelf" ptType="node node node" st="1 3 1" cnt="1 1 0"/>
              </dgm:else>
            </dgm:choose>
            <dgm:constrLst/>
            <dgm:ruleLst>
              <dgm:rule type="primFontSz" val="5" fact="NaN" max="NaN"/>
            </dgm:ruleLst>
          </dgm:layoutNode>
        </dgm:layoutNode>
        <dgm:layoutNode name="centerTile" styleLbl="fgShp">
          <dgm:varLst>
            <dgm:chMax val="0"/>
            <dgm:chPref val="0"/>
          </dgm:varLst>
          <dgm:alg type="tx"/>
          <dgm:shape type="roundRect" r:blip="">
            <dgm:adjLst/>
          </dgm:shape>
          <dgm:presOf axis="ch" ptType="node" cnt="1"/>
          <dgm:constrLst>
            <dgm:constr type="tMarg" refType="primFontSz" fact="0.300000"/>
            <dgm:constr type="bMarg" refType="primFontSz" fact="0.300000"/>
            <dgm:constr type="lMarg" refType="primFontSz" fact="0.300000"/>
            <dgm:constr type="rMarg" refType="primFontSz" fact="0.300000"/>
          </dgm:constrLst>
          <dgm:ruleLst>
            <dgm:rule type="primFontSz" val="5" fact="NaN" max="NaN"/>
          </dgm:ruleLst>
        </dgm:layoutNode>
      </dgm:if>
      <dgm:else name="Name38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0">
        <a:srgbClr val="00000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bgImgPlac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callout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asst0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2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  <dgm:styleLbl name="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con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tr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F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0">
        <a:srgbClr val="00000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solidBgAcc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0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2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3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Acc4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dk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1">
        <a:srgbClr val="000000"/>
      </a:effectRef>
      <a:fontRef idx="minor"/>
    </dgm:style>
  </dgm:styleLbl>
  <dgm:styleLbl name="trBgShp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1">
        <a:srgbClr val="000000"/>
      </a:fillRef>
      <a:effectRef idx="0">
        <a:srgbClr val="000000"/>
      </a:effectRef>
      <a:fontRef idx="minor"/>
    </dgm:style>
  </dgm:styleLbl>
  <dgm:styleLbl name="fgShp">
    <dgm:scene3d>
      <a:camera prst="orthographicFront"/>
      <a:lightRig rig="flat" dir="t"/>
    </dgm:scene3d>
    <dgm:sp3d/>
    <dgm:txPr>
      <a:bodyPr/>
      <a:p>
        <a:pPr>
          <a:defRPr/>
        </a:pPr>
        <a:endParaRPr/>
      </a:p>
    </dgm:txPr>
    <dgm:style>
      <a:lnRef idx="1">
        <a:srgbClr val="000000"/>
      </a:lnRef>
      <a:fillRef idx="2">
        <a:srgbClr val="000000"/>
      </a:fillRef>
      <a:effectRef idx="1">
        <a:srgbClr val="000000"/>
      </a:effectRef>
      <a:fontRef idx="minor"/>
    </dgm:style>
  </dgm:styleLbl>
  <dgm:styleLbl name="revTx">
    <dgm:scene3d>
      <a:camera prst="orthographicFront"/>
      <a:lightRig rig="threePt" dir="t"/>
    </dgm:scene3d>
    <dgm:sp3d/>
    <dgm:txPr>
      <a:bodyPr/>
      <a:p>
        <a:pPr>
          <a:defRPr/>
        </a:pPr>
        <a:endParaRPr/>
      </a:p>
    </dgm:txPr>
    <dgm:style>
      <a:lnRef idx="0">
        <a:srgbClr val="000000"/>
      </a:lnRef>
      <a:fillRef idx="0">
        <a:srgbClr val="000000"/>
      </a:fillRef>
      <a:effectRef idx="0">
        <a:srgbClr val="000000"/>
      </a:effectRef>
      <a:fontRef idx="minor"/>
    </dgm:style>
  </dgm:styleLbl>
</dgm:styleDef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C8F89-EAC2-4DDE-931C-E06716063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r7-office/2024.4.2.721</Application>
  <Company>NIS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Мукаева Алия Тулепбергеновна</dc:creator>
  <cp:lastModifiedBy>Aleksey Kosobokov</cp:lastModifiedBy>
  <cp:revision>16</cp:revision>
  <dcterms:created xsi:type="dcterms:W3CDTF">2018-04-13T05:09:00Z</dcterms:created>
  <dcterms:modified xsi:type="dcterms:W3CDTF">2025-08-14T15:17:00Z</dcterms:modified>
</cp:coreProperties>
</file>